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520CA" w14:textId="733C3F8C" w:rsidR="00E90E49" w:rsidRPr="004D1405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4D1405">
        <w:t>3GPP TSG-RAN WG</w:t>
      </w:r>
      <w:r w:rsidR="00126758" w:rsidRPr="004D1405">
        <w:t>2</w:t>
      </w:r>
      <w:r w:rsidRPr="004D1405">
        <w:t xml:space="preserve"> #</w:t>
      </w:r>
      <w:r w:rsidR="00126758" w:rsidRPr="004D1405">
        <w:t>105</w:t>
      </w:r>
      <w:r w:rsidRPr="004D1405">
        <w:tab/>
      </w:r>
      <w:proofErr w:type="spellStart"/>
      <w:r w:rsidRPr="004D1405">
        <w:rPr>
          <w:sz w:val="32"/>
          <w:szCs w:val="32"/>
        </w:rPr>
        <w:t>Tdoc</w:t>
      </w:r>
      <w:proofErr w:type="spellEnd"/>
      <w:r w:rsidRPr="004D1405">
        <w:rPr>
          <w:sz w:val="32"/>
          <w:szCs w:val="32"/>
        </w:rPr>
        <w:t xml:space="preserve"> </w:t>
      </w:r>
      <w:r w:rsidR="00091557" w:rsidRPr="004D1405">
        <w:rPr>
          <w:sz w:val="32"/>
          <w:szCs w:val="32"/>
        </w:rPr>
        <w:t>R2-</w:t>
      </w:r>
      <w:r w:rsidR="005F3025" w:rsidRPr="004D1405">
        <w:rPr>
          <w:sz w:val="32"/>
          <w:szCs w:val="32"/>
        </w:rPr>
        <w:t>1</w:t>
      </w:r>
      <w:r w:rsidR="00126758" w:rsidRPr="004D1405">
        <w:rPr>
          <w:sz w:val="32"/>
          <w:szCs w:val="32"/>
        </w:rPr>
        <w:t>9</w:t>
      </w:r>
      <w:r w:rsidR="008D04EF" w:rsidRPr="004D1405">
        <w:rPr>
          <w:sz w:val="32"/>
          <w:szCs w:val="32"/>
        </w:rPr>
        <w:t>00744</w:t>
      </w:r>
    </w:p>
    <w:p w14:paraId="21C7C0CC" w14:textId="77777777" w:rsidR="00E90E49" w:rsidRPr="004D1405" w:rsidRDefault="00126758" w:rsidP="00311702">
      <w:pPr>
        <w:pStyle w:val="3GPPHeader"/>
      </w:pPr>
      <w:r w:rsidRPr="004D1405">
        <w:t>Athens, Greece, 25 Feb – 1 Mar 2019</w:t>
      </w:r>
    </w:p>
    <w:p w14:paraId="073C1CAB" w14:textId="77777777" w:rsidR="00E90E49" w:rsidRPr="004D1405" w:rsidRDefault="00E90E49" w:rsidP="00357380">
      <w:pPr>
        <w:pStyle w:val="3GPPHeader"/>
      </w:pPr>
    </w:p>
    <w:p w14:paraId="28247555" w14:textId="7D0B1802" w:rsidR="00E90E49" w:rsidRPr="004D1405" w:rsidRDefault="00E90E49" w:rsidP="00311702">
      <w:pPr>
        <w:pStyle w:val="3GPPHeader"/>
        <w:rPr>
          <w:sz w:val="22"/>
        </w:rPr>
      </w:pPr>
      <w:r w:rsidRPr="004D1405">
        <w:rPr>
          <w:sz w:val="22"/>
        </w:rPr>
        <w:t>Agenda Item:</w:t>
      </w:r>
      <w:r w:rsidRPr="004D1405">
        <w:rPr>
          <w:sz w:val="22"/>
        </w:rPr>
        <w:tab/>
      </w:r>
      <w:r w:rsidR="009A7A53" w:rsidRPr="004D1405">
        <w:rPr>
          <w:sz w:val="22"/>
        </w:rPr>
        <w:t>12.1.12</w:t>
      </w:r>
    </w:p>
    <w:p w14:paraId="19B613F9" w14:textId="77777777" w:rsidR="00E90E49" w:rsidRPr="004D1405" w:rsidRDefault="003D3C45" w:rsidP="00F64C2B">
      <w:pPr>
        <w:pStyle w:val="3GPPHeader"/>
        <w:rPr>
          <w:sz w:val="22"/>
        </w:rPr>
      </w:pPr>
      <w:r w:rsidRPr="004D1405">
        <w:rPr>
          <w:sz w:val="22"/>
        </w:rPr>
        <w:t>Source:</w:t>
      </w:r>
      <w:r w:rsidR="00E90E49" w:rsidRPr="004D1405">
        <w:rPr>
          <w:sz w:val="22"/>
        </w:rPr>
        <w:tab/>
      </w:r>
      <w:r w:rsidR="00F64C2B" w:rsidRPr="004D1405">
        <w:rPr>
          <w:sz w:val="22"/>
        </w:rPr>
        <w:t>Ericsson</w:t>
      </w:r>
    </w:p>
    <w:p w14:paraId="792905FB" w14:textId="428483B6" w:rsidR="00E90E49" w:rsidRPr="004D1405" w:rsidRDefault="003D3C45" w:rsidP="00311702">
      <w:pPr>
        <w:pStyle w:val="3GPPHeader"/>
        <w:rPr>
          <w:sz w:val="22"/>
        </w:rPr>
      </w:pPr>
      <w:r w:rsidRPr="004D1405">
        <w:rPr>
          <w:sz w:val="22"/>
        </w:rPr>
        <w:t>Title:</w:t>
      </w:r>
      <w:r w:rsidR="00E90E49" w:rsidRPr="004D1405">
        <w:rPr>
          <w:sz w:val="22"/>
        </w:rPr>
        <w:tab/>
      </w:r>
      <w:r w:rsidR="009A7A53" w:rsidRPr="004D1405">
        <w:rPr>
          <w:sz w:val="22"/>
        </w:rPr>
        <w:t>LTE-M Connectivity to 5GC</w:t>
      </w:r>
    </w:p>
    <w:p w14:paraId="35D755CF" w14:textId="77777777" w:rsidR="00E90E49" w:rsidRPr="004D1405" w:rsidRDefault="00E90E49" w:rsidP="00D546FF">
      <w:pPr>
        <w:pStyle w:val="3GPPHeader"/>
        <w:rPr>
          <w:sz w:val="22"/>
        </w:rPr>
      </w:pPr>
      <w:r w:rsidRPr="004D1405">
        <w:rPr>
          <w:sz w:val="22"/>
        </w:rPr>
        <w:t>Document for:</w:t>
      </w:r>
      <w:r w:rsidRPr="004D1405">
        <w:rPr>
          <w:sz w:val="22"/>
        </w:rPr>
        <w:tab/>
        <w:t>Discussion, Decision</w:t>
      </w:r>
    </w:p>
    <w:p w14:paraId="2103C822" w14:textId="77777777" w:rsidR="00E90E49" w:rsidRPr="004D1405" w:rsidRDefault="00E90E49" w:rsidP="00E90E49"/>
    <w:p w14:paraId="29218357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B862EC" w14:textId="3976BBFD" w:rsidR="00997452" w:rsidRPr="004D1405" w:rsidRDefault="00997452" w:rsidP="00997452">
      <w:pPr>
        <w:pStyle w:val="BodyText"/>
      </w:pPr>
      <w:r w:rsidRPr="004D1405">
        <w:t xml:space="preserve">In revised WID </w:t>
      </w:r>
      <w:r w:rsidRPr="0086594C">
        <w:fldChar w:fldCharType="begin"/>
      </w:r>
      <w:r w:rsidRPr="004D1405">
        <w:instrText xml:space="preserve"> REF _Ref860244 \n \h  \* MERGEFORMAT </w:instrText>
      </w:r>
      <w:r w:rsidRPr="0086594C">
        <w:fldChar w:fldCharType="separate"/>
      </w:r>
      <w:r w:rsidR="0086594C" w:rsidRPr="004D1405">
        <w:t>[1]</w:t>
      </w:r>
      <w:r w:rsidRPr="0086594C">
        <w:fldChar w:fldCharType="end"/>
      </w:r>
      <w:r w:rsidRPr="004D1405">
        <w:t xml:space="preserve"> the following objective was added</w:t>
      </w:r>
      <w:r w:rsidR="00074D16" w:rsidRPr="004D1405">
        <w:t xml:space="preserve"> based on completed SA2 study</w:t>
      </w:r>
      <w:r w:rsidRPr="004D140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7A53" w:rsidRPr="00712849" w14:paraId="191A5702" w14:textId="77777777" w:rsidTr="009A7A53">
        <w:tc>
          <w:tcPr>
            <w:tcW w:w="9629" w:type="dxa"/>
          </w:tcPr>
          <w:p w14:paraId="0DB7A1B3" w14:textId="77777777" w:rsidR="00997452" w:rsidRPr="00997452" w:rsidRDefault="00997452" w:rsidP="00997452">
            <w:pPr>
              <w:spacing w:after="0"/>
              <w:rPr>
                <w:b/>
                <w:bCs/>
              </w:rPr>
            </w:pPr>
            <w:r w:rsidRPr="00997452">
              <w:rPr>
                <w:b/>
                <w:bCs/>
              </w:rPr>
              <w:t>Connection to 5GC:</w:t>
            </w:r>
          </w:p>
          <w:p w14:paraId="58C2F8B6" w14:textId="77777777" w:rsidR="00997452" w:rsidRPr="004D1405" w:rsidRDefault="00997452" w:rsidP="00997452">
            <w:pPr>
              <w:numPr>
                <w:ilvl w:val="0"/>
                <w:numId w:val="25"/>
              </w:numPr>
              <w:spacing w:after="0"/>
              <w:rPr>
                <w:bCs/>
              </w:rPr>
            </w:pPr>
            <w:r w:rsidRPr="004D1405">
              <w:rPr>
                <w:bCs/>
              </w:rPr>
              <w:t>Specify support for the following features [RAN2, RAN3]</w:t>
            </w:r>
          </w:p>
          <w:p w14:paraId="4ACC5028" w14:textId="77777777" w:rsidR="00997452" w:rsidRPr="004D1405" w:rsidRDefault="00997452" w:rsidP="00997452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4D1405">
              <w:rPr>
                <w:bCs/>
              </w:rPr>
              <w:t>Support of extended DRX in CM-IDLE</w:t>
            </w:r>
          </w:p>
          <w:p w14:paraId="1B2BF9E8" w14:textId="77777777" w:rsidR="00997452" w:rsidRPr="004D1405" w:rsidRDefault="00997452" w:rsidP="00997452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4D1405">
              <w:rPr>
                <w:bCs/>
              </w:rPr>
              <w:t>Support of extended DRX in CM-CONNECTED with RRC_INACTIVE (support of sleep cycles up to the NAS and SMS retransmission timers)</w:t>
            </w:r>
          </w:p>
          <w:p w14:paraId="011EF7ED" w14:textId="77777777" w:rsidR="00997452" w:rsidRPr="004D1405" w:rsidRDefault="00997452" w:rsidP="00997452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4D1405">
              <w:rPr>
                <w:bCs/>
              </w:rPr>
              <w:t>Support of EDT for Data over NAS and UP solution (see Note)</w:t>
            </w:r>
          </w:p>
          <w:p w14:paraId="29A14CE8" w14:textId="77777777" w:rsidR="00997452" w:rsidRPr="004D1405" w:rsidRDefault="00997452" w:rsidP="00997452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4D1405">
              <w:rPr>
                <w:bCs/>
              </w:rPr>
              <w:t>Support of restriction of use of Enhanced Coverage</w:t>
            </w:r>
          </w:p>
          <w:p w14:paraId="2C10251B" w14:textId="77777777" w:rsidR="00997452" w:rsidRPr="004D1405" w:rsidRDefault="00997452" w:rsidP="00997452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4D1405">
              <w:rPr>
                <w:bCs/>
              </w:rPr>
              <w:t xml:space="preserve">Delivery of Expected UE </w:t>
            </w:r>
            <w:proofErr w:type="spellStart"/>
            <w:r w:rsidRPr="004D1405">
              <w:rPr>
                <w:bCs/>
              </w:rPr>
              <w:t>Behaviour</w:t>
            </w:r>
            <w:proofErr w:type="spellEnd"/>
            <w:r w:rsidRPr="004D1405">
              <w:rPr>
                <w:bCs/>
              </w:rPr>
              <w:t xml:space="preserve"> information to the RAN</w:t>
            </w:r>
          </w:p>
          <w:p w14:paraId="026C3D37" w14:textId="77777777" w:rsidR="00997452" w:rsidRPr="004D1405" w:rsidRDefault="00997452" w:rsidP="00997452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4D1405">
              <w:rPr>
                <w:bCs/>
              </w:rPr>
              <w:t xml:space="preserve">Additional information in SIB to indicate supported </w:t>
            </w:r>
            <w:proofErr w:type="spellStart"/>
            <w:r w:rsidRPr="004D1405">
              <w:rPr>
                <w:bCs/>
              </w:rPr>
              <w:t>CIoT</w:t>
            </w:r>
            <w:proofErr w:type="spellEnd"/>
            <w:r w:rsidRPr="004D1405">
              <w:rPr>
                <w:bCs/>
              </w:rPr>
              <w:t xml:space="preserve"> features; indication of </w:t>
            </w:r>
            <w:proofErr w:type="spellStart"/>
            <w:r w:rsidRPr="004D1405">
              <w:rPr>
                <w:bCs/>
              </w:rPr>
              <w:t>CIoT</w:t>
            </w:r>
            <w:proofErr w:type="spellEnd"/>
            <w:r w:rsidRPr="004D1405">
              <w:rPr>
                <w:bCs/>
              </w:rPr>
              <w:t xml:space="preserve"> features supported by the UE in RRC</w:t>
            </w:r>
          </w:p>
          <w:p w14:paraId="0D750BE3" w14:textId="77777777" w:rsidR="00997452" w:rsidRPr="004D1405" w:rsidRDefault="00997452" w:rsidP="00997452">
            <w:pPr>
              <w:rPr>
                <w:bCs/>
              </w:rPr>
            </w:pPr>
          </w:p>
          <w:p w14:paraId="5E55B555" w14:textId="77777777" w:rsidR="009A7A53" w:rsidRPr="004D1405" w:rsidRDefault="00997452" w:rsidP="00997452">
            <w:r w:rsidRPr="004D1405">
              <w:rPr>
                <w:bCs/>
              </w:rPr>
              <w:t xml:space="preserve">Note: </w:t>
            </w:r>
            <w:r w:rsidRPr="004D1405">
              <w:rPr>
                <w:lang w:eastAsia="zh-CN"/>
              </w:rPr>
              <w:t>Based on the outcome of RAN2/SA2 liaison exchanges, UP solution to be supported for connection to 5G-CN may be later updated.</w:t>
            </w:r>
          </w:p>
        </w:tc>
      </w:tr>
    </w:tbl>
    <w:p w14:paraId="2288B0B5" w14:textId="3C005180" w:rsidR="009A7A53" w:rsidRPr="004D1405" w:rsidRDefault="009A7A53" w:rsidP="001707E0">
      <w:pPr>
        <w:pStyle w:val="BodyText"/>
      </w:pPr>
    </w:p>
    <w:p w14:paraId="73436C45" w14:textId="2206E844" w:rsidR="001707E0" w:rsidRPr="004D1405" w:rsidRDefault="001707E0" w:rsidP="001707E0">
      <w:pPr>
        <w:pStyle w:val="BodyText"/>
      </w:pPr>
      <w:r w:rsidRPr="004D1405">
        <w:t>In addition, SA2 has sen</w:t>
      </w:r>
      <w:r w:rsidR="00027DC7" w:rsidRPr="004D1405">
        <w:t>t</w:t>
      </w:r>
      <w:r w:rsidRPr="004D1405">
        <w:t xml:space="preserve"> an LS to RAN/RAN2/RAN3 with the following description and actions: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7E0" w:rsidRPr="00712849" w14:paraId="6F154E30" w14:textId="77777777" w:rsidTr="001707E0">
        <w:tc>
          <w:tcPr>
            <w:tcW w:w="9629" w:type="dxa"/>
          </w:tcPr>
          <w:p w14:paraId="16A38198" w14:textId="77777777" w:rsidR="001707E0" w:rsidRPr="004D1405" w:rsidRDefault="001707E0" w:rsidP="001707E0">
            <w:pPr>
              <w:spacing w:after="120"/>
              <w:rPr>
                <w:rFonts w:ascii="Arial" w:hAnsi="Arial" w:cs="Arial"/>
                <w:b/>
              </w:rPr>
            </w:pPr>
            <w:r w:rsidRPr="004D1405">
              <w:rPr>
                <w:rFonts w:ascii="Arial" w:hAnsi="Arial" w:cs="Arial"/>
                <w:b/>
              </w:rPr>
              <w:t>1. Overall Description:</w:t>
            </w:r>
          </w:p>
          <w:p w14:paraId="19AF6C01" w14:textId="77777777" w:rsidR="001707E0" w:rsidRPr="004D1405" w:rsidRDefault="001707E0" w:rsidP="001707E0">
            <w:pPr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</w:rPr>
              <w:t>SA2 has completed the Study on Cellular IoT support and evolution for the 5G System (FS_CIoT_5G). The conclusions reached during the study are documented in TR 23.724.</w:t>
            </w:r>
          </w:p>
          <w:p w14:paraId="1896EA01" w14:textId="77777777" w:rsidR="001707E0" w:rsidRPr="004D1405" w:rsidRDefault="001707E0" w:rsidP="001707E0">
            <w:pPr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</w:rPr>
              <w:t>Furthermore, SA2 has agreed a work item to specify 5GS enhancements based on the study conclusions to enable Cellular IoT functionalities for 5GS capable devices that support WB-EUTRA (</w:t>
            </w:r>
            <w:proofErr w:type="spellStart"/>
            <w:r w:rsidRPr="004D1405">
              <w:rPr>
                <w:rFonts w:ascii="Arial" w:hAnsi="Arial" w:cs="Arial"/>
              </w:rPr>
              <w:t>eMTC</w:t>
            </w:r>
            <w:proofErr w:type="spellEnd"/>
            <w:r w:rsidRPr="004D1405">
              <w:rPr>
                <w:rFonts w:ascii="Arial" w:hAnsi="Arial" w:cs="Arial"/>
              </w:rPr>
              <w:t>) or NB-IoT or both.</w:t>
            </w:r>
          </w:p>
          <w:p w14:paraId="28478205" w14:textId="77777777" w:rsidR="001707E0" w:rsidRPr="004D1405" w:rsidRDefault="001707E0" w:rsidP="001707E0">
            <w:pPr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</w:rPr>
              <w:t>SA2 would like to point out the following key RAN impacts resulting from the study (details can be found in TR 23.724):</w:t>
            </w:r>
          </w:p>
          <w:p w14:paraId="5A53B096" w14:textId="77777777" w:rsidR="001707E0" w:rsidRPr="004D1405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</w:rPr>
              <w:t>Support of extended DRX in CM-IDLE</w:t>
            </w:r>
          </w:p>
          <w:p w14:paraId="57AA623A" w14:textId="77777777" w:rsidR="001707E0" w:rsidRPr="004D1405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</w:rPr>
              <w:t>Support of extended DRX in CM-CONNECTED with RRC_INACTIVE (support of sleep cycles up to the NAS and SMS retransmission timers)</w:t>
            </w:r>
          </w:p>
          <w:p w14:paraId="3E872EF3" w14:textId="77777777" w:rsidR="001707E0" w:rsidRPr="004D1405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</w:rPr>
              <w:t>Support of EDT for Data over NAS and user-plane transmission</w:t>
            </w:r>
          </w:p>
          <w:p w14:paraId="6320FEFC" w14:textId="77777777" w:rsidR="001707E0" w:rsidRPr="004D1405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</w:rPr>
              <w:lastRenderedPageBreak/>
              <w:t xml:space="preserve">Support of Inter-UE QoS for data over NAS (resource </w:t>
            </w:r>
            <w:proofErr w:type="spellStart"/>
            <w:r w:rsidRPr="004D1405">
              <w:rPr>
                <w:rFonts w:ascii="Arial" w:hAnsi="Arial" w:cs="Arial"/>
              </w:rPr>
              <w:t>prioritisation</w:t>
            </w:r>
            <w:proofErr w:type="spellEnd"/>
            <w:r w:rsidRPr="004D1405">
              <w:rPr>
                <w:rFonts w:ascii="Arial" w:hAnsi="Arial" w:cs="Arial"/>
              </w:rPr>
              <w:t xml:space="preserve"> between different NB-IoT UEs)</w:t>
            </w:r>
          </w:p>
          <w:p w14:paraId="03E2FA2B" w14:textId="77777777" w:rsidR="001707E0" w:rsidRPr="004D1405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</w:rPr>
              <w:t>Support of restriction of use of Enhanced Coverage</w:t>
            </w:r>
          </w:p>
          <w:p w14:paraId="35A3F753" w14:textId="77777777" w:rsidR="001707E0" w:rsidRPr="004D1405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</w:rPr>
              <w:t>Delivery of Expected UE Behaviour information to the RAN</w:t>
            </w:r>
          </w:p>
          <w:p w14:paraId="6E53EB5D" w14:textId="77777777" w:rsidR="001707E0" w:rsidRPr="004D1405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</w:rPr>
              <w:t>Additional information in SIB to indicate supported CIoT features; indication of CIoT features supported by the UE in RRC</w:t>
            </w:r>
          </w:p>
          <w:p w14:paraId="2479422D" w14:textId="77777777" w:rsidR="001707E0" w:rsidRPr="004D1405" w:rsidRDefault="001707E0" w:rsidP="001707E0">
            <w:pPr>
              <w:rPr>
                <w:rFonts w:ascii="Arial" w:hAnsi="Arial" w:cs="Arial"/>
              </w:rPr>
            </w:pPr>
          </w:p>
          <w:p w14:paraId="5AEC87B2" w14:textId="77777777" w:rsidR="001707E0" w:rsidRPr="004D1405" w:rsidRDefault="001707E0" w:rsidP="001707E0">
            <w:pPr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</w:rPr>
              <w:t>SA2 would like to kindly ask RAN working groups to take the above into account during their work on Cellular IoT.</w:t>
            </w:r>
          </w:p>
          <w:p w14:paraId="14CEDBDF" w14:textId="77777777" w:rsidR="001707E0" w:rsidRPr="004D1405" w:rsidRDefault="001707E0" w:rsidP="001707E0">
            <w:pPr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</w:rPr>
              <w:t>SA2 has also discussed whether to support of 5GS UP optimization (support for transfer of user plane data from CM-IDLE without the need for using the Service Request procedure to establish Access Stratum (AS) context in RAN and UE, similar to EPS) for NB-IoT and eMTC connected to 5GC. A number of companies in SA2 see value in supporting 5GS UP optimization (as described in TR 23.724 clause 6.19) for NB-IoT and eMTC connected to 5GC. A number of companies see instead value in supporting only RRC_INACTIVE, as introduced in 5GS but only with sleep cycles up to NAS/SMS retransmission timers,  for NB-IoT and eMTC connected to 5GC. SA2 kindly requests RAN2 to inform SA2 whether they intend to support UP optimization and to support RRC_INACTIVE for NB-IoT and eMTC connected to 5GC.</w:t>
            </w:r>
          </w:p>
          <w:p w14:paraId="4853303A" w14:textId="77777777" w:rsidR="001707E0" w:rsidRPr="004D1405" w:rsidRDefault="001707E0" w:rsidP="001707E0">
            <w:pPr>
              <w:spacing w:after="120"/>
              <w:rPr>
                <w:rFonts w:ascii="Arial" w:hAnsi="Arial" w:cs="Arial"/>
                <w:b/>
              </w:rPr>
            </w:pPr>
            <w:r w:rsidRPr="004D1405">
              <w:rPr>
                <w:rFonts w:ascii="Arial" w:hAnsi="Arial" w:cs="Arial"/>
                <w:b/>
              </w:rPr>
              <w:t>2. Actions:</w:t>
            </w:r>
          </w:p>
          <w:p w14:paraId="3A6DF48B" w14:textId="77777777" w:rsidR="001707E0" w:rsidRPr="004D1405" w:rsidRDefault="001707E0" w:rsidP="001707E0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4D1405">
              <w:rPr>
                <w:rFonts w:ascii="Arial" w:hAnsi="Arial" w:cs="Arial"/>
                <w:b/>
              </w:rPr>
              <w:t>To RAN, RAN2, RAN3 groups.</w:t>
            </w:r>
          </w:p>
          <w:p w14:paraId="274B3950" w14:textId="77777777" w:rsidR="001707E0" w:rsidRPr="004D1405" w:rsidRDefault="001707E0" w:rsidP="001707E0">
            <w:pPr>
              <w:spacing w:after="120"/>
              <w:ind w:left="993" w:hanging="993"/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  <w:b/>
              </w:rPr>
              <w:t xml:space="preserve">ACTION: </w:t>
            </w:r>
            <w:r w:rsidRPr="004D1405">
              <w:rPr>
                <w:rFonts w:ascii="Arial" w:hAnsi="Arial" w:cs="Arial"/>
                <w:b/>
              </w:rPr>
              <w:tab/>
            </w:r>
            <w:r w:rsidRPr="004D1405">
              <w:rPr>
                <w:rFonts w:ascii="Arial" w:hAnsi="Arial" w:cs="Arial"/>
              </w:rPr>
              <w:t>SA2 kindly asks RAN working groups to take the above into account during their work on Cellular IoT.</w:t>
            </w:r>
          </w:p>
          <w:p w14:paraId="0BE26A1D" w14:textId="77777777" w:rsidR="001707E0" w:rsidRPr="004D1405" w:rsidRDefault="001707E0" w:rsidP="001707E0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4D1405">
              <w:rPr>
                <w:rFonts w:ascii="Arial" w:hAnsi="Arial" w:cs="Arial"/>
                <w:b/>
              </w:rPr>
              <w:t>To RAN2 group.</w:t>
            </w:r>
          </w:p>
          <w:p w14:paraId="080D88EB" w14:textId="77777777" w:rsidR="001707E0" w:rsidRPr="004D1405" w:rsidRDefault="001707E0" w:rsidP="001707E0">
            <w:pPr>
              <w:spacing w:after="120"/>
              <w:ind w:left="993" w:hanging="993"/>
              <w:rPr>
                <w:rFonts w:ascii="Arial" w:hAnsi="Arial" w:cs="Arial"/>
              </w:rPr>
            </w:pPr>
            <w:r w:rsidRPr="004D1405">
              <w:rPr>
                <w:rFonts w:ascii="Arial" w:hAnsi="Arial" w:cs="Arial"/>
                <w:b/>
              </w:rPr>
              <w:t>ACTION</w:t>
            </w:r>
            <w:r w:rsidRPr="004D1405">
              <w:rPr>
                <w:rFonts w:ascii="Arial" w:hAnsi="Arial" w:cs="Arial"/>
              </w:rPr>
              <w:t>:</w:t>
            </w:r>
            <w:r w:rsidRPr="004D1405">
              <w:rPr>
                <w:rFonts w:ascii="Arial" w:hAnsi="Arial" w:cs="Arial"/>
              </w:rPr>
              <w:tab/>
              <w:t>SA2 kindly requests RAN2 to inform SA2 whether they intend to support UP optimization and RRC_INACTIVE for NB-IoT and eMTC connected to 5GC.</w:t>
            </w:r>
          </w:p>
          <w:p w14:paraId="30C77662" w14:textId="77777777" w:rsidR="001707E0" w:rsidRPr="004D1405" w:rsidRDefault="001707E0" w:rsidP="009A7A53"/>
        </w:tc>
      </w:tr>
    </w:tbl>
    <w:p w14:paraId="70EFE671" w14:textId="75C2AD58" w:rsidR="00477768" w:rsidRPr="004D1405" w:rsidRDefault="00477768" w:rsidP="00CE0424">
      <w:pPr>
        <w:pStyle w:val="BodyText"/>
      </w:pPr>
    </w:p>
    <w:p w14:paraId="48810413" w14:textId="2C967485" w:rsidR="00401211" w:rsidRPr="004D1405" w:rsidRDefault="00401211" w:rsidP="00CE0424">
      <w:pPr>
        <w:pStyle w:val="BodyText"/>
      </w:pPr>
      <w:r w:rsidRPr="004D1405">
        <w:t xml:space="preserve">In this contribution we discuss how RAN2 should reply to SA2 on their LS relating to the new objective on 5GC connectivity. Further RAN2 work </w:t>
      </w:r>
      <w:r w:rsidR="00414A3D" w:rsidRPr="004D1405">
        <w:t>is expected</w:t>
      </w:r>
      <w:r w:rsidRPr="004D1405">
        <w:t xml:space="preserve"> be started</w:t>
      </w:r>
      <w:r w:rsidR="00414A3D" w:rsidRPr="004D1405">
        <w:t xml:space="preserve"> and discussed</w:t>
      </w:r>
      <w:r w:rsidRPr="004D1405">
        <w:t xml:space="preserve"> at earliest in RAN2#105bis. </w:t>
      </w:r>
    </w:p>
    <w:p w14:paraId="7331A611" w14:textId="291305DF" w:rsidR="007A2E8E" w:rsidRPr="004D1405" w:rsidRDefault="007A2E8E" w:rsidP="007A2E8E">
      <w:pPr>
        <w:pStyle w:val="BodyText"/>
      </w:pPr>
      <w:r w:rsidRPr="004D1405">
        <w:t xml:space="preserve">Version of the paper for NB-IoT </w:t>
      </w:r>
      <w:r>
        <w:fldChar w:fldCharType="begin"/>
      </w:r>
      <w:r w:rsidRPr="004D1405">
        <w:instrText xml:space="preserve"> REF _Ref1063903 \n \h </w:instrText>
      </w:r>
      <w:r>
        <w:fldChar w:fldCharType="separate"/>
      </w:r>
      <w:r w:rsidR="0086594C" w:rsidRPr="004D1405">
        <w:t>[2]</w:t>
      </w:r>
      <w:r>
        <w:fldChar w:fldCharType="end"/>
      </w:r>
      <w:r w:rsidRPr="004D1405">
        <w:t xml:space="preserve"> is submitted to agenda item 12.2.10. The content of the </w:t>
      </w:r>
      <w:r w:rsidR="00BE4961" w:rsidRPr="004D1405">
        <w:t>NB-IoT</w:t>
      </w:r>
      <w:r w:rsidRPr="004D1405">
        <w:t xml:space="preserve"> version is the same as in this paper. </w:t>
      </w:r>
      <w:r w:rsidR="00BE4961" w:rsidRPr="004D1405">
        <w:t xml:space="preserve">A </w:t>
      </w:r>
      <w:r w:rsidRPr="004D1405">
        <w:t xml:space="preserve">draft reply LS to SA2 </w:t>
      </w:r>
      <w:r>
        <w:fldChar w:fldCharType="begin"/>
      </w:r>
      <w:r w:rsidRPr="004D1405">
        <w:instrText xml:space="preserve"> REF _Ref1063953 \n \h </w:instrText>
      </w:r>
      <w:r>
        <w:fldChar w:fldCharType="separate"/>
      </w:r>
      <w:r w:rsidR="0086594C" w:rsidRPr="004D1405">
        <w:t>[3]</w:t>
      </w:r>
      <w:r>
        <w:fldChar w:fldCharType="end"/>
      </w:r>
      <w:r w:rsidRPr="004D1405">
        <w:t xml:space="preserve"> covering both LTE-M and NB-IoT is </w:t>
      </w:r>
      <w:r w:rsidR="00BE4961" w:rsidRPr="004D1405">
        <w:t>in</w:t>
      </w:r>
      <w:r w:rsidR="00F90D03" w:rsidRPr="004D1405">
        <w:t xml:space="preserve"> </w:t>
      </w:r>
      <w:r w:rsidR="00F90D03">
        <w:fldChar w:fldCharType="begin"/>
      </w:r>
      <w:r w:rsidR="00F90D03" w:rsidRPr="004D1405">
        <w:instrText xml:space="preserve"> REF _Ref1063953 \r \h </w:instrText>
      </w:r>
      <w:r w:rsidR="00F90D03">
        <w:fldChar w:fldCharType="separate"/>
      </w:r>
      <w:r w:rsidR="00F90D03" w:rsidRPr="004D1405">
        <w:t>[3]</w:t>
      </w:r>
      <w:r w:rsidR="00F90D03">
        <w:fldChar w:fldCharType="end"/>
      </w:r>
      <w:r w:rsidR="00BE4961" w:rsidRPr="004D1405">
        <w:t xml:space="preserve"> </w:t>
      </w:r>
      <w:r w:rsidRPr="004D1405">
        <w:t>.</w:t>
      </w:r>
    </w:p>
    <w:p w14:paraId="3E688353" w14:textId="7777777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1353AB9" w14:textId="416083B2" w:rsidR="00A030DD" w:rsidRPr="004D1405" w:rsidRDefault="00120F03" w:rsidP="001707E0">
      <w:pPr>
        <w:pStyle w:val="BodyText"/>
      </w:pPr>
      <w:r w:rsidRPr="004D1405">
        <w:t xml:space="preserve">One </w:t>
      </w:r>
      <w:r w:rsidR="006D4D65" w:rsidRPr="004D1405">
        <w:t xml:space="preserve">RAN </w:t>
      </w:r>
      <w:r w:rsidRPr="004D1405">
        <w:t xml:space="preserve">impact </w:t>
      </w:r>
      <w:r w:rsidR="006D4D65" w:rsidRPr="004D1405">
        <w:t xml:space="preserve">identified in </w:t>
      </w:r>
      <w:r w:rsidRPr="004D1405">
        <w:t>SA2</w:t>
      </w:r>
      <w:r w:rsidR="001707E0" w:rsidRPr="004D1405">
        <w:t xml:space="preserve"> </w:t>
      </w:r>
      <w:r w:rsidR="003B3ACE" w:rsidRPr="004D1405">
        <w:t>CIoT</w:t>
      </w:r>
      <w:r w:rsidR="001707E0" w:rsidRPr="004D1405">
        <w:t xml:space="preserve"> study</w:t>
      </w:r>
      <w:r w:rsidR="003B3ACE" w:rsidRPr="004D1405">
        <w:t xml:space="preserve"> </w:t>
      </w:r>
      <w:r w:rsidRPr="004D1405">
        <w:t>is</w:t>
      </w:r>
      <w:r w:rsidR="001707E0" w:rsidRPr="004D1405">
        <w:t xml:space="preserve"> to support extended DRX </w:t>
      </w:r>
      <w:r w:rsidR="00980208" w:rsidRPr="004D1405">
        <w:t xml:space="preserve">(eDRX) </w:t>
      </w:r>
      <w:r w:rsidR="001707E0" w:rsidRPr="004D1405">
        <w:t>in both CM-IDLE and CM-CONNECTED with RRC_INACTIVE</w:t>
      </w:r>
      <w:r w:rsidR="003B3ACE" w:rsidRPr="004D1405">
        <w:t xml:space="preserve"> when LTE-M UEs are connected to 5GC.</w:t>
      </w:r>
      <w:r w:rsidR="00A030DD" w:rsidRPr="004D1405">
        <w:t xml:space="preserve"> These </w:t>
      </w:r>
      <w:r w:rsidR="0007698F" w:rsidRPr="004D1405">
        <w:t xml:space="preserve">topics </w:t>
      </w:r>
      <w:r w:rsidR="00A030DD" w:rsidRPr="004D1405">
        <w:t xml:space="preserve">were added to the revised WID as well, i.e., the intention of the 5GC connectivity objective is to </w:t>
      </w:r>
      <w:r w:rsidR="00140324" w:rsidRPr="004D1405">
        <w:t xml:space="preserve">specify support of LTE-M UEs connecting to 5GC </w:t>
      </w:r>
      <w:r w:rsidR="00316A22" w:rsidRPr="004D1405">
        <w:t xml:space="preserve">with support of </w:t>
      </w:r>
      <w:r w:rsidR="00DF2EAA" w:rsidRPr="004D1405">
        <w:t xml:space="preserve">extended </w:t>
      </w:r>
      <w:r w:rsidR="00316A22" w:rsidRPr="004D1405">
        <w:t xml:space="preserve">DRX in CM-IDLE and CM-CONNECTED with RRC_INACTIVE. </w:t>
      </w:r>
    </w:p>
    <w:p w14:paraId="01A58E70" w14:textId="2EA91BDB" w:rsidR="00144F2A" w:rsidRPr="004D1405" w:rsidRDefault="001707E0" w:rsidP="001707E0">
      <w:pPr>
        <w:pStyle w:val="BodyText"/>
      </w:pPr>
      <w:r w:rsidRPr="004D1405">
        <w:t xml:space="preserve">RRC_INACTIVE has already been specified for eLTE case, i.e., RRC_INACTIVE is part of TS 36.331 since Rel-15. Therefore, </w:t>
      </w:r>
      <w:r w:rsidR="00144F2A" w:rsidRPr="004D1405">
        <w:t xml:space="preserve">from specification point of view, </w:t>
      </w:r>
      <w:r w:rsidR="00401211" w:rsidRPr="004D1405">
        <w:t xml:space="preserve">it should be relatively straightforward to introduce </w:t>
      </w:r>
      <w:r w:rsidRPr="004D1405">
        <w:t>RRC_INACTIVE support for LTE-M</w:t>
      </w:r>
      <w:r w:rsidR="00401211" w:rsidRPr="004D1405">
        <w:t xml:space="preserve">. </w:t>
      </w:r>
    </w:p>
    <w:p w14:paraId="630CF782" w14:textId="289E7262" w:rsidR="004A53AD" w:rsidRPr="004D1405" w:rsidRDefault="00BD33FB" w:rsidP="001707E0">
      <w:pPr>
        <w:pStyle w:val="BodyText"/>
      </w:pPr>
      <w:r w:rsidRPr="004D1405">
        <w:lastRenderedPageBreak/>
        <w:t xml:space="preserve">When considering use of RRC_INACTIVE as </w:t>
      </w:r>
      <w:r w:rsidR="004414D9" w:rsidRPr="004D1405">
        <w:t xml:space="preserve">a </w:t>
      </w:r>
      <w:r w:rsidRPr="004D1405">
        <w:t>solution for infrequent small data transmission</w:t>
      </w:r>
      <w:r w:rsidR="00373D0E" w:rsidRPr="004D1405">
        <w:t>s</w:t>
      </w:r>
      <w:r w:rsidRPr="004D1405">
        <w:t>, o</w:t>
      </w:r>
      <w:r w:rsidR="004A53AD" w:rsidRPr="004D1405">
        <w:t xml:space="preserve">ne drawback is the </w:t>
      </w:r>
      <w:r w:rsidR="00D63890" w:rsidRPr="004D1405">
        <w:t xml:space="preserve">potentially </w:t>
      </w:r>
      <w:r w:rsidR="004A53AD" w:rsidRPr="004D1405">
        <w:t xml:space="preserve">limited eDRX cycle length </w:t>
      </w:r>
      <w:r w:rsidR="00601AB5" w:rsidRPr="004D1405">
        <w:t>highlighted in the SA2 LS. For cellular IoT, and specifically for LTE-M UEs</w:t>
      </w:r>
      <w:r w:rsidRPr="004D1405">
        <w:t>,</w:t>
      </w:r>
      <w:r w:rsidR="00601AB5" w:rsidRPr="004D1405">
        <w:t xml:space="preserve"> it is vital to have as long battery life as possible</w:t>
      </w:r>
      <w:r w:rsidR="00B63BF3" w:rsidRPr="004D1405">
        <w:t>. Extended DRX in RRC_INACTIVE with cycle lengths up to NAS and SMS retransmission timers is not enough if the theoretical device/battery lifetime is expected to be</w:t>
      </w:r>
      <w:r w:rsidR="008F756A" w:rsidRPr="004D1405">
        <w:t xml:space="preserve"> one par what can be achieved with EPS</w:t>
      </w:r>
      <w:r w:rsidR="00B63BF3" w:rsidRPr="004D1405">
        <w:t xml:space="preserve">. </w:t>
      </w:r>
      <w:r w:rsidR="0089439F" w:rsidRPr="004D1405">
        <w:t>Therefore</w:t>
      </w:r>
      <w:r w:rsidR="00F75C28" w:rsidRPr="004D1405">
        <w:t>,</w:t>
      </w:r>
      <w:r w:rsidR="0089439F" w:rsidRPr="004D1405">
        <w:t xml:space="preserve"> longer extended DRX cycles, similar to what is possible in EP</w:t>
      </w:r>
      <w:r w:rsidR="00C93AA9" w:rsidRPr="004D1405">
        <w:t>S</w:t>
      </w:r>
      <w:r w:rsidR="0089439F" w:rsidRPr="004D1405">
        <w:t xml:space="preserve">, should be supported. </w:t>
      </w:r>
    </w:p>
    <w:p w14:paraId="12C75354" w14:textId="63A3C280" w:rsidR="007C31DF" w:rsidRPr="004D1405" w:rsidRDefault="00C90086" w:rsidP="001707E0">
      <w:pPr>
        <w:pStyle w:val="BodyText"/>
      </w:pPr>
      <w:r w:rsidRPr="004D1405">
        <w:t xml:space="preserve">Currently, in </w:t>
      </w:r>
      <w:r w:rsidR="00183F2F" w:rsidRPr="004D1405">
        <w:t>EPS</w:t>
      </w:r>
      <w:r w:rsidRPr="004D1405">
        <w:t xml:space="preserve">, </w:t>
      </w:r>
      <w:r w:rsidR="005F6F61" w:rsidRPr="004D1405">
        <w:t xml:space="preserve">the </w:t>
      </w:r>
      <w:r w:rsidRPr="004D1405">
        <w:t xml:space="preserve">RRC suspend/resume procedure </w:t>
      </w:r>
      <w:r w:rsidR="00BD6F6F" w:rsidRPr="004D1405">
        <w:t>is</w:t>
      </w:r>
      <w:r w:rsidRPr="004D1405">
        <w:t xml:space="preserve"> supported from RAN </w:t>
      </w:r>
      <w:r w:rsidR="00BD6F6F" w:rsidRPr="004D1405">
        <w:t xml:space="preserve">and CN </w:t>
      </w:r>
      <w:r w:rsidRPr="004D1405">
        <w:t>side as the solution for UP optimization</w:t>
      </w:r>
      <w:r w:rsidRPr="008F756A">
        <w:rPr>
          <w:lang w:val="en-CA"/>
        </w:rPr>
        <w:t xml:space="preserve">. </w:t>
      </w:r>
      <w:r w:rsidR="00411613" w:rsidRPr="008F756A">
        <w:rPr>
          <w:lang w:val="en-CA"/>
        </w:rPr>
        <w:t>A s</w:t>
      </w:r>
      <w:r w:rsidR="00156314" w:rsidRPr="008F756A">
        <w:rPr>
          <w:lang w:val="en-CA"/>
        </w:rPr>
        <w:t>imilar solution for 5G</w:t>
      </w:r>
      <w:r w:rsidR="00647D4B" w:rsidRPr="008F756A">
        <w:rPr>
          <w:lang w:val="en-CA"/>
        </w:rPr>
        <w:t>S</w:t>
      </w:r>
      <w:r w:rsidR="00156314" w:rsidRPr="008F756A">
        <w:rPr>
          <w:lang w:val="en-CA"/>
        </w:rPr>
        <w:t xml:space="preserve"> has </w:t>
      </w:r>
      <w:r w:rsidR="00156314" w:rsidRPr="004D1405">
        <w:t xml:space="preserve">been discussed in the SA2 study TR </w:t>
      </w:r>
      <w:r w:rsidR="00156314">
        <w:fldChar w:fldCharType="begin"/>
      </w:r>
      <w:r w:rsidR="00156314" w:rsidRPr="004D1405">
        <w:instrText xml:space="preserve"> REF _Ref949434 \n \h </w:instrText>
      </w:r>
      <w:r w:rsidR="00156314">
        <w:fldChar w:fldCharType="separate"/>
      </w:r>
      <w:r w:rsidR="0086594C" w:rsidRPr="004D1405">
        <w:t>[4]</w:t>
      </w:r>
      <w:r w:rsidR="00156314">
        <w:fldChar w:fldCharType="end"/>
      </w:r>
      <w:r w:rsidR="00730FBC" w:rsidRPr="004D1405">
        <w:t>, which could be considered as alternative</w:t>
      </w:r>
      <w:r w:rsidR="00F90726" w:rsidRPr="004D1405">
        <w:t xml:space="preserve"> solution for infrequent data transmission over user plane</w:t>
      </w:r>
      <w:r w:rsidR="00156314" w:rsidRPr="004D1405">
        <w:t xml:space="preserve">. </w:t>
      </w:r>
      <w:r w:rsidR="00AC2097" w:rsidRPr="004D1405">
        <w:t>In this solution the UE stays in idle mode (cf. connected in inactive</w:t>
      </w:r>
      <w:r w:rsidR="00A3787B" w:rsidRPr="004D1405">
        <w:t>) and</w:t>
      </w:r>
      <w:r w:rsidR="00AC2097" w:rsidRPr="004D1405">
        <w:t xml:space="preserve"> extended idle mode DRX cycles </w:t>
      </w:r>
      <w:r w:rsidR="00156314" w:rsidRPr="004D1405">
        <w:t>could</w:t>
      </w:r>
      <w:r w:rsidR="00AC2097" w:rsidRPr="004D1405">
        <w:t xml:space="preserve"> be used</w:t>
      </w:r>
      <w:r w:rsidR="007C31DF" w:rsidRPr="004D1405">
        <w:t xml:space="preserve"> (if specified for 5GS)</w:t>
      </w:r>
      <w:r w:rsidR="00AC2097" w:rsidRPr="004D1405">
        <w:t xml:space="preserve">. </w:t>
      </w:r>
      <w:r w:rsidR="00D51862" w:rsidRPr="004D1405">
        <w:t xml:space="preserve">As a </w:t>
      </w:r>
      <w:r w:rsidR="00341993" w:rsidRPr="004D1405">
        <w:t>UE p</w:t>
      </w:r>
      <w:r w:rsidR="00D51862" w:rsidRPr="004D1405">
        <w:t xml:space="preserve">ower saving solution </w:t>
      </w:r>
      <w:r w:rsidR="007C31DF" w:rsidRPr="004D1405">
        <w:t xml:space="preserve">such </w:t>
      </w:r>
      <w:r w:rsidR="002F06A7" w:rsidRPr="004D1405">
        <w:t xml:space="preserve">a </w:t>
      </w:r>
      <w:r w:rsidR="007C31DF" w:rsidRPr="004D1405">
        <w:t xml:space="preserve">solution </w:t>
      </w:r>
      <w:r w:rsidR="00C93AA9" w:rsidRPr="004D1405">
        <w:t>w</w:t>
      </w:r>
      <w:r w:rsidR="007C31DF" w:rsidRPr="004D1405">
        <w:t>ould</w:t>
      </w:r>
      <w:r w:rsidR="00341993" w:rsidRPr="004D1405">
        <w:t xml:space="preserve"> be better </w:t>
      </w:r>
      <w:r w:rsidR="003B6D5F" w:rsidRPr="004D1405">
        <w:t>than</w:t>
      </w:r>
      <w:r w:rsidR="00341993" w:rsidRPr="004D1405">
        <w:t xml:space="preserve"> RRC_INACTIVE </w:t>
      </w:r>
      <w:r w:rsidR="007C31DF" w:rsidRPr="004D1405">
        <w:t>if the</w:t>
      </w:r>
      <w:r w:rsidR="00341993" w:rsidRPr="004D1405">
        <w:t xml:space="preserve"> eDRX cycle lengths</w:t>
      </w:r>
      <w:r w:rsidR="007C31DF" w:rsidRPr="004D1405">
        <w:t xml:space="preserve"> </w:t>
      </w:r>
      <w:r w:rsidR="00C93AA9" w:rsidRPr="004D1405">
        <w:t xml:space="preserve">for inactive are not </w:t>
      </w:r>
      <w:r w:rsidR="00F854F8">
        <w:rPr>
          <w:lang w:val="en-CA"/>
        </w:rPr>
        <w:t>on par</w:t>
      </w:r>
      <w:r w:rsidR="007C31DF" w:rsidRPr="004D1405">
        <w:t xml:space="preserve">. </w:t>
      </w:r>
    </w:p>
    <w:p w14:paraId="33B794F7" w14:textId="49F494F2" w:rsidR="003E52B8" w:rsidRPr="004D1405" w:rsidRDefault="009E66EF" w:rsidP="001707E0">
      <w:pPr>
        <w:pStyle w:val="BodyText"/>
      </w:pPr>
      <w:r w:rsidRPr="004D1405">
        <w:t>W</w:t>
      </w:r>
      <w:r w:rsidR="001707E0" w:rsidRPr="004D1405">
        <w:t xml:space="preserve">e think it would be beneficial </w:t>
      </w:r>
      <w:r w:rsidR="00420297">
        <w:rPr>
          <w:lang w:val="en-CA"/>
        </w:rPr>
        <w:t xml:space="preserve">if </w:t>
      </w:r>
      <w:r w:rsidR="0033410D">
        <w:rPr>
          <w:lang w:val="en-CA"/>
        </w:rPr>
        <w:t xml:space="preserve">only </w:t>
      </w:r>
      <w:r w:rsidR="00960190">
        <w:rPr>
          <w:lang w:val="en-CA"/>
        </w:rPr>
        <w:t xml:space="preserve">one UP optimization </w:t>
      </w:r>
      <w:r w:rsidR="001A2EDE">
        <w:rPr>
          <w:lang w:val="en-CA"/>
        </w:rPr>
        <w:t>that can address the use</w:t>
      </w:r>
      <w:r w:rsidR="0033410D">
        <w:rPr>
          <w:lang w:val="en-CA"/>
        </w:rPr>
        <w:t xml:space="preserve"> </w:t>
      </w:r>
      <w:r w:rsidR="001A2EDE">
        <w:rPr>
          <w:lang w:val="en-CA"/>
        </w:rPr>
        <w:t xml:space="preserve">cases that have been identified so far, </w:t>
      </w:r>
      <w:r w:rsidR="00FC4E45">
        <w:rPr>
          <w:lang w:val="en-CA"/>
        </w:rPr>
        <w:t>is specified</w:t>
      </w:r>
      <w:r w:rsidR="003E52B8" w:rsidRPr="00A83CE0">
        <w:rPr>
          <w:lang w:val="en-CA"/>
        </w:rPr>
        <w:t xml:space="preserve">. </w:t>
      </w:r>
      <w:r w:rsidR="00C576C0">
        <w:rPr>
          <w:lang w:val="en-CA"/>
        </w:rPr>
        <w:t>I</w:t>
      </w:r>
      <w:r w:rsidR="003E52B8" w:rsidRPr="00A83CE0">
        <w:rPr>
          <w:lang w:val="en-CA"/>
        </w:rPr>
        <w:t xml:space="preserve">t seems </w:t>
      </w:r>
      <w:r w:rsidR="00C01E41" w:rsidRPr="00A83CE0">
        <w:rPr>
          <w:lang w:val="en-CA"/>
        </w:rPr>
        <w:t xml:space="preserve">straightforward to </w:t>
      </w:r>
      <w:r w:rsidR="006030D7">
        <w:rPr>
          <w:lang w:val="en-CA"/>
        </w:rPr>
        <w:t>enhance</w:t>
      </w:r>
      <w:r w:rsidR="00C01E41" w:rsidRPr="00A83CE0">
        <w:rPr>
          <w:lang w:val="en-CA"/>
        </w:rPr>
        <w:t xml:space="preserve"> </w:t>
      </w:r>
      <w:r w:rsidR="00A105CC">
        <w:rPr>
          <w:lang w:val="en-CA"/>
        </w:rPr>
        <w:t xml:space="preserve">the </w:t>
      </w:r>
      <w:r w:rsidR="00BB5F77">
        <w:rPr>
          <w:lang w:val="en-CA"/>
        </w:rPr>
        <w:t xml:space="preserve">RRC_INACTIVE </w:t>
      </w:r>
      <w:r w:rsidR="00A105CC">
        <w:rPr>
          <w:lang w:val="en-CA"/>
        </w:rPr>
        <w:t xml:space="preserve">UP optimization </w:t>
      </w:r>
      <w:r w:rsidR="00BB5F77">
        <w:rPr>
          <w:lang w:val="en-CA"/>
        </w:rPr>
        <w:t>which has</w:t>
      </w:r>
      <w:r w:rsidR="00C01E41" w:rsidRPr="00A83CE0">
        <w:rPr>
          <w:lang w:val="en-CA"/>
        </w:rPr>
        <w:t xml:space="preserve"> already </w:t>
      </w:r>
      <w:r w:rsidR="00BB5F77">
        <w:rPr>
          <w:lang w:val="en-CA"/>
        </w:rPr>
        <w:t xml:space="preserve">been </w:t>
      </w:r>
      <w:r w:rsidR="00C01E41" w:rsidRPr="00A83CE0">
        <w:rPr>
          <w:lang w:val="en-CA"/>
        </w:rPr>
        <w:t xml:space="preserve">specified </w:t>
      </w:r>
      <w:r w:rsidR="00101BA2">
        <w:rPr>
          <w:lang w:val="en-CA"/>
        </w:rPr>
        <w:t>for 5G</w:t>
      </w:r>
      <w:r w:rsidR="00EA768E">
        <w:rPr>
          <w:lang w:val="en-CA"/>
        </w:rPr>
        <w:t>S</w:t>
      </w:r>
      <w:r w:rsidRPr="00A83CE0">
        <w:rPr>
          <w:lang w:val="en-CA"/>
        </w:rPr>
        <w:t xml:space="preserve">, </w:t>
      </w:r>
      <w:r w:rsidR="006030D7">
        <w:rPr>
          <w:lang w:val="en-CA"/>
        </w:rPr>
        <w:t>so that</w:t>
      </w:r>
      <w:r w:rsidR="00050F8D">
        <w:rPr>
          <w:lang w:val="en-CA"/>
        </w:rPr>
        <w:t xml:space="preserve"> it not only provides support for frequent small data</w:t>
      </w:r>
      <w:r w:rsidR="009B3CFF">
        <w:rPr>
          <w:lang w:val="en-CA"/>
        </w:rPr>
        <w:t xml:space="preserve"> but also for </w:t>
      </w:r>
      <w:r w:rsidRPr="00407054">
        <w:rPr>
          <w:lang w:val="en-CA"/>
        </w:rPr>
        <w:t>infrequent small data over user plane</w:t>
      </w:r>
      <w:r w:rsidR="00052B2B" w:rsidRPr="00407054">
        <w:rPr>
          <w:lang w:val="en-CA"/>
        </w:rPr>
        <w:t>.</w:t>
      </w:r>
      <w:r w:rsidR="00675DA1" w:rsidRPr="00407054">
        <w:rPr>
          <w:lang w:val="en-CA"/>
        </w:rPr>
        <w:t xml:space="preserve"> </w:t>
      </w:r>
      <w:r w:rsidR="00773EE6">
        <w:rPr>
          <w:lang w:val="en-CA"/>
        </w:rPr>
        <w:t>The</w:t>
      </w:r>
      <w:r w:rsidR="00675DA1" w:rsidRPr="00407054">
        <w:rPr>
          <w:lang w:val="en-CA"/>
        </w:rPr>
        <w:t xml:space="preserve"> current drawback is the </w:t>
      </w:r>
      <w:proofErr w:type="spellStart"/>
      <w:r w:rsidR="00675DA1" w:rsidRPr="00407054">
        <w:rPr>
          <w:lang w:val="en-CA"/>
        </w:rPr>
        <w:t>eDRX</w:t>
      </w:r>
      <w:proofErr w:type="spellEnd"/>
      <w:r w:rsidR="00675DA1" w:rsidRPr="00407054">
        <w:rPr>
          <w:lang w:val="en-CA"/>
        </w:rPr>
        <w:t xml:space="preserve"> cycle lengths </w:t>
      </w:r>
      <w:r w:rsidR="00752764">
        <w:rPr>
          <w:lang w:val="en-CA"/>
        </w:rPr>
        <w:t>that</w:t>
      </w:r>
      <w:r w:rsidR="00773EE6">
        <w:rPr>
          <w:lang w:val="en-CA"/>
        </w:rPr>
        <w:t xml:space="preserve"> are not supported</w:t>
      </w:r>
      <w:r w:rsidR="007A6B95">
        <w:rPr>
          <w:lang w:val="en-CA"/>
        </w:rPr>
        <w:t xml:space="preserve"> to be on par with</w:t>
      </w:r>
      <w:r w:rsidR="00675DA1" w:rsidRPr="004D1405">
        <w:t xml:space="preserve"> LTE idle mode eDRX cycles. </w:t>
      </w:r>
    </w:p>
    <w:p w14:paraId="1D640651" w14:textId="77777777" w:rsidR="0000681F" w:rsidRPr="004D1405" w:rsidRDefault="0000681F" w:rsidP="001707E0">
      <w:pPr>
        <w:pStyle w:val="BodyText"/>
      </w:pPr>
    </w:p>
    <w:p w14:paraId="03CAD64C" w14:textId="6196DA90" w:rsidR="00997452" w:rsidRPr="004D1405" w:rsidRDefault="00997452" w:rsidP="00997452">
      <w:pPr>
        <w:pStyle w:val="Proposal"/>
      </w:pPr>
      <w:bookmarkStart w:id="2" w:name="_Toc1064918"/>
      <w:r w:rsidRPr="004D1405">
        <w:t>Reply to SA2 that RAN2 intends to support RRC_INACTIVE as the sole UP solution for connecting LTE-M to 5GC</w:t>
      </w:r>
      <w:r w:rsidR="00D63890" w:rsidRPr="004D1405">
        <w:t xml:space="preserve"> </w:t>
      </w:r>
      <w:r w:rsidR="00DF1A5B">
        <w:rPr>
          <w:lang w:val="en-CA"/>
        </w:rPr>
        <w:t>assuming that</w:t>
      </w:r>
      <w:r w:rsidR="00D63890" w:rsidRPr="004D1405">
        <w:t xml:space="preserve"> extended DRX cycles </w:t>
      </w:r>
      <w:r w:rsidR="00F8391D">
        <w:rPr>
          <w:lang w:val="en-CA"/>
        </w:rPr>
        <w:t>with length on par with the</w:t>
      </w:r>
      <w:r w:rsidR="00D63890" w:rsidRPr="004D1405">
        <w:t xml:space="preserve"> LTE/EPC case</w:t>
      </w:r>
      <w:r w:rsidR="00F8391D">
        <w:rPr>
          <w:lang w:val="en-CA"/>
        </w:rPr>
        <w:t xml:space="preserve"> are supported</w:t>
      </w:r>
      <w:r w:rsidRPr="004D1405">
        <w:t>.</w:t>
      </w:r>
      <w:bookmarkEnd w:id="2"/>
      <w:r w:rsidRPr="004D1405">
        <w:t xml:space="preserve"> </w:t>
      </w:r>
    </w:p>
    <w:p w14:paraId="178BDCA8" w14:textId="77777777" w:rsidR="00997452" w:rsidRPr="004D1405" w:rsidRDefault="00997452" w:rsidP="00997452">
      <w:pPr>
        <w:pStyle w:val="Proposal"/>
        <w:numPr>
          <w:ilvl w:val="0"/>
          <w:numId w:val="0"/>
        </w:numPr>
      </w:pPr>
    </w:p>
    <w:p w14:paraId="4B3589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54D350B" w14:textId="77777777" w:rsidR="006E1C82" w:rsidRPr="004D1405" w:rsidRDefault="008E065E" w:rsidP="006E1C82">
      <w:pPr>
        <w:pStyle w:val="BodyText"/>
      </w:pPr>
      <w:r w:rsidRPr="004D1405">
        <w:t xml:space="preserve">Based on the discussion in </w:t>
      </w:r>
      <w:r w:rsidR="007729A2" w:rsidRPr="004D1405">
        <w:t xml:space="preserve">the previous </w:t>
      </w:r>
      <w:r w:rsidRPr="004D1405">
        <w:t>section</w:t>
      </w:r>
      <w:r w:rsidR="007729A2" w:rsidRPr="004D1405">
        <w:t>s</w:t>
      </w:r>
      <w:r w:rsidRPr="004D1405">
        <w:t xml:space="preserve"> we propose the following:</w:t>
      </w:r>
    </w:p>
    <w:p w14:paraId="1C8CEA3C" w14:textId="3825023E" w:rsidR="0086594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064918" w:history="1">
        <w:r w:rsidR="0086594C" w:rsidRPr="00D06377">
          <w:rPr>
            <w:rStyle w:val="Hyperlink"/>
            <w:noProof/>
          </w:rPr>
          <w:t>Proposal 1</w:t>
        </w:r>
        <w:r w:rsidR="0086594C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86594C" w:rsidRPr="00D06377">
          <w:rPr>
            <w:rStyle w:val="Hyperlink"/>
            <w:noProof/>
          </w:rPr>
          <w:t xml:space="preserve">Reply to SA2 that RAN2 intends to support RRC_INACTIVE as the sole UP solution for connecting LTE-M to 5GC </w:t>
        </w:r>
        <w:r w:rsidR="0086594C" w:rsidRPr="00D06377">
          <w:rPr>
            <w:rStyle w:val="Hyperlink"/>
            <w:noProof/>
            <w:lang w:val="en-CA"/>
          </w:rPr>
          <w:t>assuming that</w:t>
        </w:r>
        <w:r w:rsidR="0086594C" w:rsidRPr="00D06377">
          <w:rPr>
            <w:rStyle w:val="Hyperlink"/>
            <w:noProof/>
          </w:rPr>
          <w:t xml:space="preserve"> extended DRX cycles </w:t>
        </w:r>
        <w:r w:rsidR="0086594C" w:rsidRPr="00D06377">
          <w:rPr>
            <w:rStyle w:val="Hyperlink"/>
            <w:noProof/>
            <w:lang w:val="en-CA"/>
          </w:rPr>
          <w:t>with length on par with the</w:t>
        </w:r>
        <w:r w:rsidR="0086594C" w:rsidRPr="00D06377">
          <w:rPr>
            <w:rStyle w:val="Hyperlink"/>
            <w:noProof/>
          </w:rPr>
          <w:t xml:space="preserve"> LTE/EPC case</w:t>
        </w:r>
        <w:r w:rsidR="0086594C" w:rsidRPr="00D06377">
          <w:rPr>
            <w:rStyle w:val="Hyperlink"/>
            <w:noProof/>
            <w:lang w:val="en-CA"/>
          </w:rPr>
          <w:t xml:space="preserve"> are supported</w:t>
        </w:r>
        <w:r w:rsidR="0086594C" w:rsidRPr="00D06377">
          <w:rPr>
            <w:rStyle w:val="Hyperlink"/>
            <w:noProof/>
          </w:rPr>
          <w:t>.</w:t>
        </w:r>
      </w:hyperlink>
    </w:p>
    <w:p w14:paraId="3F21DFBE" w14:textId="5F27FFCB" w:rsidR="00C01F33" w:rsidRPr="00CE0424" w:rsidRDefault="006E1C82" w:rsidP="00407054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119157BD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bookmarkStart w:id="4" w:name="_Ref860244"/>
    <w:p w14:paraId="0FDFADBA" w14:textId="0D7ACADD" w:rsidR="00997452" w:rsidRPr="004D1405" w:rsidRDefault="00997452" w:rsidP="00997452">
      <w:pPr>
        <w:pStyle w:val="Reference"/>
      </w:pPr>
      <w:r>
        <w:fldChar w:fldCharType="begin"/>
      </w:r>
      <w:r w:rsidRPr="004D1405">
        <w:instrText>HYPERLINK "http://www.3gpp.org/ftp/TSG_RAN/TSG_RAN/TSGR_82/Docs/RP-182891.zip"</w:instrText>
      </w:r>
      <w:r>
        <w:fldChar w:fldCharType="separate"/>
      </w:r>
      <w:r w:rsidRPr="004D1405">
        <w:rPr>
          <w:rStyle w:val="Hyperlink"/>
        </w:rPr>
        <w:t>RP-182891</w:t>
      </w:r>
      <w:r>
        <w:fldChar w:fldCharType="end"/>
      </w:r>
      <w:r w:rsidRPr="004D1405">
        <w:t>, “Revised WID: Additional MTC enhancements for LTE”, Ericsson, Gold Coast, Australia, 10</w:t>
      </w:r>
      <w:r w:rsidRPr="004D1405">
        <w:rPr>
          <w:vertAlign w:val="superscript"/>
        </w:rPr>
        <w:t>th</w:t>
      </w:r>
      <w:r w:rsidRPr="004D1405">
        <w:t xml:space="preserve"> – 13</w:t>
      </w:r>
      <w:r w:rsidRPr="004D1405">
        <w:rPr>
          <w:vertAlign w:val="superscript"/>
        </w:rPr>
        <w:t>th</w:t>
      </w:r>
      <w:r w:rsidRPr="004D1405">
        <w:t xml:space="preserve"> Sep, 2018</w:t>
      </w:r>
      <w:bookmarkEnd w:id="4"/>
    </w:p>
    <w:p w14:paraId="4BBC8E57" w14:textId="73E60D0F" w:rsidR="00415741" w:rsidRPr="004D1405" w:rsidRDefault="00415741" w:rsidP="00415741">
      <w:pPr>
        <w:pStyle w:val="Reference"/>
        <w:rPr>
          <w:rStyle w:val="Hyperlink"/>
          <w:color w:val="auto"/>
          <w:u w:val="none"/>
        </w:rPr>
      </w:pPr>
      <w:bookmarkStart w:id="5" w:name="_Ref1063903"/>
      <w:r w:rsidRPr="004D1405">
        <w:rPr>
          <w:rStyle w:val="Hyperlink"/>
          <w:color w:val="auto"/>
          <w:u w:val="none"/>
        </w:rPr>
        <w:t>R2-1900745, “NB-IoT connectivity to 5GC”, Ericsson, RAN2#105</w:t>
      </w:r>
      <w:bookmarkEnd w:id="5"/>
    </w:p>
    <w:p w14:paraId="5B900071" w14:textId="72B2295E" w:rsidR="00710243" w:rsidRPr="004D1405" w:rsidRDefault="00710243" w:rsidP="00710243">
      <w:pPr>
        <w:pStyle w:val="Reference"/>
      </w:pPr>
      <w:bookmarkStart w:id="6" w:name="_Ref1063953"/>
      <w:r w:rsidRPr="004D1405">
        <w:rPr>
          <w:rStyle w:val="Hyperlink"/>
          <w:color w:val="auto"/>
          <w:u w:val="none"/>
        </w:rPr>
        <w:t>R2-1900746, “</w:t>
      </w:r>
      <w:r w:rsidR="00882D45" w:rsidRPr="004D1405">
        <w:rPr>
          <w:rStyle w:val="Hyperlink"/>
          <w:color w:val="auto"/>
          <w:u w:val="none"/>
        </w:rPr>
        <w:t xml:space="preserve">[Draft] </w:t>
      </w:r>
      <w:r w:rsidR="001704CF" w:rsidRPr="004D1405">
        <w:rPr>
          <w:rFonts w:cs="Arial"/>
        </w:rPr>
        <w:t>Reply LS on Completion of study on Cellular IoT support and evolution for the 5G system</w:t>
      </w:r>
      <w:r w:rsidRPr="004D1405">
        <w:rPr>
          <w:rStyle w:val="Hyperlink"/>
          <w:color w:val="auto"/>
          <w:u w:val="none"/>
        </w:rPr>
        <w:t>”, Ericsson, RAN2#105</w:t>
      </w:r>
      <w:bookmarkEnd w:id="6"/>
    </w:p>
    <w:p w14:paraId="0B3735DD" w14:textId="2A5F1311" w:rsidR="00156314" w:rsidRPr="00997452" w:rsidRDefault="00156314" w:rsidP="00997452">
      <w:pPr>
        <w:pStyle w:val="Reference"/>
      </w:pPr>
      <w:bookmarkStart w:id="7" w:name="_Ref949434"/>
      <w:r>
        <w:t>TR 23.742, v.16.0.0</w:t>
      </w:r>
      <w:bookmarkEnd w:id="7"/>
    </w:p>
    <w:p w14:paraId="2CB365FD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5826A" w14:textId="77777777" w:rsidR="002F3270" w:rsidRDefault="002F3270">
      <w:r>
        <w:separator/>
      </w:r>
    </w:p>
  </w:endnote>
  <w:endnote w:type="continuationSeparator" w:id="0">
    <w:p w14:paraId="5C6D0DB5" w14:textId="77777777" w:rsidR="002F3270" w:rsidRDefault="002F3270">
      <w:r>
        <w:continuationSeparator/>
      </w:r>
    </w:p>
  </w:endnote>
  <w:endnote w:type="continuationNotice" w:id="1">
    <w:p w14:paraId="3218DD63" w14:textId="77777777" w:rsidR="002F3270" w:rsidRDefault="002F32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BCB3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8BC48" w14:textId="77777777" w:rsidR="002F3270" w:rsidRDefault="002F3270">
      <w:r>
        <w:separator/>
      </w:r>
    </w:p>
  </w:footnote>
  <w:footnote w:type="continuationSeparator" w:id="0">
    <w:p w14:paraId="384F02AE" w14:textId="77777777" w:rsidR="002F3270" w:rsidRDefault="002F3270">
      <w:r>
        <w:continuationSeparator/>
      </w:r>
    </w:p>
  </w:footnote>
  <w:footnote w:type="continuationNotice" w:id="1">
    <w:p w14:paraId="48874806" w14:textId="77777777" w:rsidR="002F3270" w:rsidRDefault="002F32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268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67454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DECA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5422C9"/>
    <w:multiLevelType w:val="multilevel"/>
    <w:tmpl w:val="6608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13130"/>
    <w:multiLevelType w:val="multilevel"/>
    <w:tmpl w:val="8C3C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9E2162"/>
    <w:multiLevelType w:val="hybridMultilevel"/>
    <w:tmpl w:val="E774DD66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4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3"/>
  </w:num>
  <w:num w:numId="23">
    <w:abstractNumId w:val="18"/>
  </w:num>
  <w:num w:numId="24">
    <w:abstractNumId w:val="6"/>
  </w:num>
  <w:num w:numId="25">
    <w:abstractNumId w:val="15"/>
  </w:num>
  <w:num w:numId="2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53"/>
    <w:rsid w:val="000006E1"/>
    <w:rsid w:val="00002A37"/>
    <w:rsid w:val="0000564C"/>
    <w:rsid w:val="00006446"/>
    <w:rsid w:val="0000681F"/>
    <w:rsid w:val="00006896"/>
    <w:rsid w:val="00007CDC"/>
    <w:rsid w:val="00011B28"/>
    <w:rsid w:val="00015D15"/>
    <w:rsid w:val="00021937"/>
    <w:rsid w:val="0002564D"/>
    <w:rsid w:val="00025ECA"/>
    <w:rsid w:val="00027DC7"/>
    <w:rsid w:val="00031970"/>
    <w:rsid w:val="000325B8"/>
    <w:rsid w:val="00034C15"/>
    <w:rsid w:val="00036BA1"/>
    <w:rsid w:val="000422E2"/>
    <w:rsid w:val="00042F22"/>
    <w:rsid w:val="000444EF"/>
    <w:rsid w:val="00050F8D"/>
    <w:rsid w:val="00051080"/>
    <w:rsid w:val="00052A07"/>
    <w:rsid w:val="00052B2B"/>
    <w:rsid w:val="000534E3"/>
    <w:rsid w:val="0005606A"/>
    <w:rsid w:val="00057117"/>
    <w:rsid w:val="00057491"/>
    <w:rsid w:val="000616E7"/>
    <w:rsid w:val="0006487E"/>
    <w:rsid w:val="00065E1A"/>
    <w:rsid w:val="00074D16"/>
    <w:rsid w:val="0007698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A55"/>
    <w:rsid w:val="000A1B7B"/>
    <w:rsid w:val="000A56F2"/>
    <w:rsid w:val="000A7C9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79F4"/>
    <w:rsid w:val="000F06D6"/>
    <w:rsid w:val="000F0EB1"/>
    <w:rsid w:val="000F1106"/>
    <w:rsid w:val="000F3BE9"/>
    <w:rsid w:val="000F3F6C"/>
    <w:rsid w:val="000F6DF3"/>
    <w:rsid w:val="001005FF"/>
    <w:rsid w:val="00101BA2"/>
    <w:rsid w:val="001062FB"/>
    <w:rsid w:val="001063E6"/>
    <w:rsid w:val="001136E9"/>
    <w:rsid w:val="00113CF4"/>
    <w:rsid w:val="001153EA"/>
    <w:rsid w:val="00115643"/>
    <w:rsid w:val="00116765"/>
    <w:rsid w:val="00120F03"/>
    <w:rsid w:val="001219F5"/>
    <w:rsid w:val="00121A20"/>
    <w:rsid w:val="0012377F"/>
    <w:rsid w:val="00124314"/>
    <w:rsid w:val="00126758"/>
    <w:rsid w:val="00126B4A"/>
    <w:rsid w:val="00132C73"/>
    <w:rsid w:val="00132FD0"/>
    <w:rsid w:val="001344C0"/>
    <w:rsid w:val="001346FA"/>
    <w:rsid w:val="00135252"/>
    <w:rsid w:val="00137AB5"/>
    <w:rsid w:val="00137F0B"/>
    <w:rsid w:val="00140324"/>
    <w:rsid w:val="00144F2A"/>
    <w:rsid w:val="001515FD"/>
    <w:rsid w:val="00151E23"/>
    <w:rsid w:val="001526E0"/>
    <w:rsid w:val="001551B5"/>
    <w:rsid w:val="00156314"/>
    <w:rsid w:val="001659C1"/>
    <w:rsid w:val="001704CF"/>
    <w:rsid w:val="001707E0"/>
    <w:rsid w:val="00173A8E"/>
    <w:rsid w:val="0017502C"/>
    <w:rsid w:val="0018143F"/>
    <w:rsid w:val="00181FF8"/>
    <w:rsid w:val="00183F2F"/>
    <w:rsid w:val="00190AC1"/>
    <w:rsid w:val="0019341A"/>
    <w:rsid w:val="00197DF9"/>
    <w:rsid w:val="001A1987"/>
    <w:rsid w:val="001A2564"/>
    <w:rsid w:val="001A2EDE"/>
    <w:rsid w:val="001A4A88"/>
    <w:rsid w:val="001A6173"/>
    <w:rsid w:val="001A6CBA"/>
    <w:rsid w:val="001B0D97"/>
    <w:rsid w:val="001B5A5D"/>
    <w:rsid w:val="001C1CE5"/>
    <w:rsid w:val="001C3D2A"/>
    <w:rsid w:val="001D11FA"/>
    <w:rsid w:val="001D51BA"/>
    <w:rsid w:val="001D53E7"/>
    <w:rsid w:val="001D6342"/>
    <w:rsid w:val="001D6D53"/>
    <w:rsid w:val="001E58E2"/>
    <w:rsid w:val="001E719E"/>
    <w:rsid w:val="001E7AED"/>
    <w:rsid w:val="001F3916"/>
    <w:rsid w:val="001F4E12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3AB"/>
    <w:rsid w:val="002224DB"/>
    <w:rsid w:val="00223FCB"/>
    <w:rsid w:val="002252C3"/>
    <w:rsid w:val="00225C54"/>
    <w:rsid w:val="00230765"/>
    <w:rsid w:val="00230D18"/>
    <w:rsid w:val="002319E4"/>
    <w:rsid w:val="002346FE"/>
    <w:rsid w:val="00235632"/>
    <w:rsid w:val="00235872"/>
    <w:rsid w:val="00241559"/>
    <w:rsid w:val="002435B3"/>
    <w:rsid w:val="002458EB"/>
    <w:rsid w:val="002500C8"/>
    <w:rsid w:val="002508C3"/>
    <w:rsid w:val="00253927"/>
    <w:rsid w:val="002562A5"/>
    <w:rsid w:val="002573C9"/>
    <w:rsid w:val="00257543"/>
    <w:rsid w:val="002617E7"/>
    <w:rsid w:val="00264228"/>
    <w:rsid w:val="00264334"/>
    <w:rsid w:val="0026473E"/>
    <w:rsid w:val="00265507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234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E53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06A7"/>
    <w:rsid w:val="002F2771"/>
    <w:rsid w:val="002F3270"/>
    <w:rsid w:val="002F37A9"/>
    <w:rsid w:val="002F5F44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A22"/>
    <w:rsid w:val="003203ED"/>
    <w:rsid w:val="00322C9F"/>
    <w:rsid w:val="00324D23"/>
    <w:rsid w:val="00331751"/>
    <w:rsid w:val="0033410D"/>
    <w:rsid w:val="00334579"/>
    <w:rsid w:val="00335858"/>
    <w:rsid w:val="00336BDA"/>
    <w:rsid w:val="00341993"/>
    <w:rsid w:val="00342BD7"/>
    <w:rsid w:val="00346DB5"/>
    <w:rsid w:val="003477B1"/>
    <w:rsid w:val="00357380"/>
    <w:rsid w:val="003602D9"/>
    <w:rsid w:val="003604CE"/>
    <w:rsid w:val="00370E47"/>
    <w:rsid w:val="00373D0E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ACE"/>
    <w:rsid w:val="003B64BB"/>
    <w:rsid w:val="003B6D5F"/>
    <w:rsid w:val="003B7FE5"/>
    <w:rsid w:val="003C11C8"/>
    <w:rsid w:val="003C2702"/>
    <w:rsid w:val="003C4645"/>
    <w:rsid w:val="003C7806"/>
    <w:rsid w:val="003D109F"/>
    <w:rsid w:val="003D1FE6"/>
    <w:rsid w:val="003D2478"/>
    <w:rsid w:val="003D3C45"/>
    <w:rsid w:val="003D5B1F"/>
    <w:rsid w:val="003E15FA"/>
    <w:rsid w:val="003E52B8"/>
    <w:rsid w:val="003E55E4"/>
    <w:rsid w:val="003E74E3"/>
    <w:rsid w:val="003F05C7"/>
    <w:rsid w:val="003F2CD4"/>
    <w:rsid w:val="003F6BBE"/>
    <w:rsid w:val="004000E8"/>
    <w:rsid w:val="00401211"/>
    <w:rsid w:val="00402E2B"/>
    <w:rsid w:val="0040512B"/>
    <w:rsid w:val="00405CA5"/>
    <w:rsid w:val="00407054"/>
    <w:rsid w:val="00407CD3"/>
    <w:rsid w:val="00410134"/>
    <w:rsid w:val="00410B72"/>
    <w:rsid w:val="00410F18"/>
    <w:rsid w:val="00411613"/>
    <w:rsid w:val="0041263E"/>
    <w:rsid w:val="00413AAC"/>
    <w:rsid w:val="00413E6D"/>
    <w:rsid w:val="00413E92"/>
    <w:rsid w:val="00414A3D"/>
    <w:rsid w:val="00415741"/>
    <w:rsid w:val="00420297"/>
    <w:rsid w:val="00421105"/>
    <w:rsid w:val="00422AA4"/>
    <w:rsid w:val="00423EAA"/>
    <w:rsid w:val="004242F4"/>
    <w:rsid w:val="00427248"/>
    <w:rsid w:val="00427F23"/>
    <w:rsid w:val="00433070"/>
    <w:rsid w:val="00437447"/>
    <w:rsid w:val="004414D9"/>
    <w:rsid w:val="00441A92"/>
    <w:rsid w:val="004431DC"/>
    <w:rsid w:val="00444F56"/>
    <w:rsid w:val="00446488"/>
    <w:rsid w:val="004517AA"/>
    <w:rsid w:val="00452CAC"/>
    <w:rsid w:val="00455693"/>
    <w:rsid w:val="00457565"/>
    <w:rsid w:val="00457B71"/>
    <w:rsid w:val="004669E2"/>
    <w:rsid w:val="00470C31"/>
    <w:rsid w:val="00471DE0"/>
    <w:rsid w:val="004734D0"/>
    <w:rsid w:val="0047556B"/>
    <w:rsid w:val="00477768"/>
    <w:rsid w:val="00485198"/>
    <w:rsid w:val="00492BC5"/>
    <w:rsid w:val="00495849"/>
    <w:rsid w:val="004964F1"/>
    <w:rsid w:val="004A16BC"/>
    <w:rsid w:val="004A2B94"/>
    <w:rsid w:val="004A53AD"/>
    <w:rsid w:val="004B6F6A"/>
    <w:rsid w:val="004B7C0C"/>
    <w:rsid w:val="004B7EE1"/>
    <w:rsid w:val="004C3898"/>
    <w:rsid w:val="004D140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228"/>
    <w:rsid w:val="00506557"/>
    <w:rsid w:val="0050677A"/>
    <w:rsid w:val="005108D8"/>
    <w:rsid w:val="005116F9"/>
    <w:rsid w:val="005153A7"/>
    <w:rsid w:val="005219CF"/>
    <w:rsid w:val="00526A3F"/>
    <w:rsid w:val="00534B59"/>
    <w:rsid w:val="00536759"/>
    <w:rsid w:val="00537C62"/>
    <w:rsid w:val="00546970"/>
    <w:rsid w:val="00550E78"/>
    <w:rsid w:val="0055220E"/>
    <w:rsid w:val="00554E19"/>
    <w:rsid w:val="0056121F"/>
    <w:rsid w:val="00564C88"/>
    <w:rsid w:val="00572505"/>
    <w:rsid w:val="005814D4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ED3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5269"/>
    <w:rsid w:val="005F5CCE"/>
    <w:rsid w:val="005F618C"/>
    <w:rsid w:val="005F6F61"/>
    <w:rsid w:val="005F70BD"/>
    <w:rsid w:val="00601AB5"/>
    <w:rsid w:val="0060283C"/>
    <w:rsid w:val="006030D7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3B3"/>
    <w:rsid w:val="006368D3"/>
    <w:rsid w:val="006377EC"/>
    <w:rsid w:val="006403B9"/>
    <w:rsid w:val="0064151F"/>
    <w:rsid w:val="00641533"/>
    <w:rsid w:val="0064208D"/>
    <w:rsid w:val="00643475"/>
    <w:rsid w:val="0064396A"/>
    <w:rsid w:val="006456C2"/>
    <w:rsid w:val="0064624E"/>
    <w:rsid w:val="00647D4B"/>
    <w:rsid w:val="00650AB9"/>
    <w:rsid w:val="0065480F"/>
    <w:rsid w:val="00655733"/>
    <w:rsid w:val="00655ACD"/>
    <w:rsid w:val="00656A92"/>
    <w:rsid w:val="00656DDE"/>
    <w:rsid w:val="0066011D"/>
    <w:rsid w:val="00660351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DA1"/>
    <w:rsid w:val="006771F9"/>
    <w:rsid w:val="006776D7"/>
    <w:rsid w:val="00681003"/>
    <w:rsid w:val="006817C9"/>
    <w:rsid w:val="00683ECE"/>
    <w:rsid w:val="0069121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D72"/>
    <w:rsid w:val="006D4D6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1A0"/>
    <w:rsid w:val="006F1B70"/>
    <w:rsid w:val="006F341D"/>
    <w:rsid w:val="006F3CDE"/>
    <w:rsid w:val="006F4F22"/>
    <w:rsid w:val="006F58D4"/>
    <w:rsid w:val="006F6582"/>
    <w:rsid w:val="0070167B"/>
    <w:rsid w:val="0070346E"/>
    <w:rsid w:val="00704EDB"/>
    <w:rsid w:val="00706101"/>
    <w:rsid w:val="00707072"/>
    <w:rsid w:val="00707D61"/>
    <w:rsid w:val="00710243"/>
    <w:rsid w:val="0071071D"/>
    <w:rsid w:val="00711F98"/>
    <w:rsid w:val="00712287"/>
    <w:rsid w:val="00712772"/>
    <w:rsid w:val="00712849"/>
    <w:rsid w:val="007148D3"/>
    <w:rsid w:val="00715B9A"/>
    <w:rsid w:val="00721128"/>
    <w:rsid w:val="00724E6E"/>
    <w:rsid w:val="00725509"/>
    <w:rsid w:val="007257D0"/>
    <w:rsid w:val="00725882"/>
    <w:rsid w:val="00726EA6"/>
    <w:rsid w:val="00727208"/>
    <w:rsid w:val="00727680"/>
    <w:rsid w:val="00730FBC"/>
    <w:rsid w:val="007348B1"/>
    <w:rsid w:val="007362A6"/>
    <w:rsid w:val="00736D7D"/>
    <w:rsid w:val="00740E58"/>
    <w:rsid w:val="007445A0"/>
    <w:rsid w:val="0074524B"/>
    <w:rsid w:val="00747D8B"/>
    <w:rsid w:val="00751228"/>
    <w:rsid w:val="0075128C"/>
    <w:rsid w:val="00752764"/>
    <w:rsid w:val="007571E1"/>
    <w:rsid w:val="00757A16"/>
    <w:rsid w:val="007604B2"/>
    <w:rsid w:val="00765281"/>
    <w:rsid w:val="00766BAD"/>
    <w:rsid w:val="007729A2"/>
    <w:rsid w:val="00773EE6"/>
    <w:rsid w:val="007755F2"/>
    <w:rsid w:val="00776971"/>
    <w:rsid w:val="00780A80"/>
    <w:rsid w:val="0078177E"/>
    <w:rsid w:val="00781BBC"/>
    <w:rsid w:val="0078304C"/>
    <w:rsid w:val="00783673"/>
    <w:rsid w:val="00785490"/>
    <w:rsid w:val="0079169B"/>
    <w:rsid w:val="007925EA"/>
    <w:rsid w:val="00793CD8"/>
    <w:rsid w:val="007950A2"/>
    <w:rsid w:val="00795C92"/>
    <w:rsid w:val="00796231"/>
    <w:rsid w:val="007A1CB3"/>
    <w:rsid w:val="007A2E8E"/>
    <w:rsid w:val="007A306F"/>
    <w:rsid w:val="007A43A6"/>
    <w:rsid w:val="007A58A6"/>
    <w:rsid w:val="007A6B95"/>
    <w:rsid w:val="007B3CB8"/>
    <w:rsid w:val="007B3D2D"/>
    <w:rsid w:val="007B50AE"/>
    <w:rsid w:val="007B51DF"/>
    <w:rsid w:val="007C05DD"/>
    <w:rsid w:val="007C31DF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EC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5F16"/>
    <w:rsid w:val="00856911"/>
    <w:rsid w:val="0086594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D45"/>
    <w:rsid w:val="008941E3"/>
    <w:rsid w:val="0089439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723"/>
    <w:rsid w:val="008B4F6C"/>
    <w:rsid w:val="008B51A0"/>
    <w:rsid w:val="008B592A"/>
    <w:rsid w:val="008B7B5C"/>
    <w:rsid w:val="008C0C99"/>
    <w:rsid w:val="008C2017"/>
    <w:rsid w:val="008C2CB4"/>
    <w:rsid w:val="008C446F"/>
    <w:rsid w:val="008C4958"/>
    <w:rsid w:val="008C4BAA"/>
    <w:rsid w:val="008C6AE8"/>
    <w:rsid w:val="008C7573"/>
    <w:rsid w:val="008C79BA"/>
    <w:rsid w:val="008D00A5"/>
    <w:rsid w:val="008D04EF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756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04C"/>
    <w:rsid w:val="00936875"/>
    <w:rsid w:val="009368F3"/>
    <w:rsid w:val="00941636"/>
    <w:rsid w:val="00943591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190"/>
    <w:rsid w:val="009611A0"/>
    <w:rsid w:val="00961921"/>
    <w:rsid w:val="0096430A"/>
    <w:rsid w:val="0096554B"/>
    <w:rsid w:val="0096584A"/>
    <w:rsid w:val="00971F08"/>
    <w:rsid w:val="00974789"/>
    <w:rsid w:val="0097603D"/>
    <w:rsid w:val="00976949"/>
    <w:rsid w:val="00980208"/>
    <w:rsid w:val="00980477"/>
    <w:rsid w:val="00985253"/>
    <w:rsid w:val="009853B3"/>
    <w:rsid w:val="00990630"/>
    <w:rsid w:val="00991761"/>
    <w:rsid w:val="00994DCA"/>
    <w:rsid w:val="009960EC"/>
    <w:rsid w:val="009970DD"/>
    <w:rsid w:val="00997452"/>
    <w:rsid w:val="009A0FBA"/>
    <w:rsid w:val="009A1601"/>
    <w:rsid w:val="009A3BB6"/>
    <w:rsid w:val="009A462D"/>
    <w:rsid w:val="009A5CBA"/>
    <w:rsid w:val="009A7A53"/>
    <w:rsid w:val="009B1F30"/>
    <w:rsid w:val="009B3AC2"/>
    <w:rsid w:val="009B3CFF"/>
    <w:rsid w:val="009B4DF4"/>
    <w:rsid w:val="009B564E"/>
    <w:rsid w:val="009B7E87"/>
    <w:rsid w:val="009C0169"/>
    <w:rsid w:val="009C0F64"/>
    <w:rsid w:val="009C116C"/>
    <w:rsid w:val="009C403E"/>
    <w:rsid w:val="009C6E61"/>
    <w:rsid w:val="009D475B"/>
    <w:rsid w:val="009D4FF0"/>
    <w:rsid w:val="009D703C"/>
    <w:rsid w:val="009D718F"/>
    <w:rsid w:val="009E068F"/>
    <w:rsid w:val="009E14E0"/>
    <w:rsid w:val="009E35DB"/>
    <w:rsid w:val="009E47A3"/>
    <w:rsid w:val="009E66EF"/>
    <w:rsid w:val="009F08F3"/>
    <w:rsid w:val="009F344F"/>
    <w:rsid w:val="00A030DD"/>
    <w:rsid w:val="00A031D8"/>
    <w:rsid w:val="00A048A8"/>
    <w:rsid w:val="00A04F49"/>
    <w:rsid w:val="00A105CC"/>
    <w:rsid w:val="00A13E54"/>
    <w:rsid w:val="00A17F63"/>
    <w:rsid w:val="00A2193B"/>
    <w:rsid w:val="00A2351A"/>
    <w:rsid w:val="00A264A9"/>
    <w:rsid w:val="00A26DCF"/>
    <w:rsid w:val="00A27680"/>
    <w:rsid w:val="00A27785"/>
    <w:rsid w:val="00A30187"/>
    <w:rsid w:val="00A302C4"/>
    <w:rsid w:val="00A3448A"/>
    <w:rsid w:val="00A34810"/>
    <w:rsid w:val="00A36297"/>
    <w:rsid w:val="00A3787B"/>
    <w:rsid w:val="00A41E2B"/>
    <w:rsid w:val="00A45B74"/>
    <w:rsid w:val="00A52E1D"/>
    <w:rsid w:val="00A61499"/>
    <w:rsid w:val="00A62A77"/>
    <w:rsid w:val="00A63483"/>
    <w:rsid w:val="00A63559"/>
    <w:rsid w:val="00A657D7"/>
    <w:rsid w:val="00A660AC"/>
    <w:rsid w:val="00A67E6C"/>
    <w:rsid w:val="00A70833"/>
    <w:rsid w:val="00A71B99"/>
    <w:rsid w:val="00A739D0"/>
    <w:rsid w:val="00A743A5"/>
    <w:rsid w:val="00A761D4"/>
    <w:rsid w:val="00A76ACE"/>
    <w:rsid w:val="00A77EC4"/>
    <w:rsid w:val="00A83CE0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DF8"/>
    <w:rsid w:val="00AC007F"/>
    <w:rsid w:val="00AC2097"/>
    <w:rsid w:val="00AC2ECD"/>
    <w:rsid w:val="00AC3119"/>
    <w:rsid w:val="00AC49FB"/>
    <w:rsid w:val="00AC5A10"/>
    <w:rsid w:val="00AD0AA3"/>
    <w:rsid w:val="00AD3F94"/>
    <w:rsid w:val="00AD4A5A"/>
    <w:rsid w:val="00AE27AC"/>
    <w:rsid w:val="00AE3B61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20F"/>
    <w:rsid w:val="00B13D4D"/>
    <w:rsid w:val="00B157F9"/>
    <w:rsid w:val="00B17663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4C4"/>
    <w:rsid w:val="00B548B7"/>
    <w:rsid w:val="00B63BF3"/>
    <w:rsid w:val="00B65CFE"/>
    <w:rsid w:val="00B664C7"/>
    <w:rsid w:val="00B739F6"/>
    <w:rsid w:val="00B81A6C"/>
    <w:rsid w:val="00B85D01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5F77"/>
    <w:rsid w:val="00BC0FDC"/>
    <w:rsid w:val="00BC3053"/>
    <w:rsid w:val="00BC4D2E"/>
    <w:rsid w:val="00BD33FB"/>
    <w:rsid w:val="00BD48AC"/>
    <w:rsid w:val="00BD5F1A"/>
    <w:rsid w:val="00BD6F6F"/>
    <w:rsid w:val="00BE1234"/>
    <w:rsid w:val="00BE2FA6"/>
    <w:rsid w:val="00BE333F"/>
    <w:rsid w:val="00BE4961"/>
    <w:rsid w:val="00BE7406"/>
    <w:rsid w:val="00BE7603"/>
    <w:rsid w:val="00BF3279"/>
    <w:rsid w:val="00BF74C7"/>
    <w:rsid w:val="00C015F1"/>
    <w:rsid w:val="00C01E4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E94"/>
    <w:rsid w:val="00C279B5"/>
    <w:rsid w:val="00C27C45"/>
    <w:rsid w:val="00C3719D"/>
    <w:rsid w:val="00C37CB2"/>
    <w:rsid w:val="00C473A5"/>
    <w:rsid w:val="00C51E8D"/>
    <w:rsid w:val="00C54995"/>
    <w:rsid w:val="00C54D41"/>
    <w:rsid w:val="00C576C0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086"/>
    <w:rsid w:val="00C9027A"/>
    <w:rsid w:val="00C9068E"/>
    <w:rsid w:val="00C93814"/>
    <w:rsid w:val="00C93AA9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9A9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1862"/>
    <w:rsid w:val="00D54314"/>
    <w:rsid w:val="00D546FF"/>
    <w:rsid w:val="00D55AD5"/>
    <w:rsid w:val="00D576CA"/>
    <w:rsid w:val="00D61AF5"/>
    <w:rsid w:val="00D62DCF"/>
    <w:rsid w:val="00D63890"/>
    <w:rsid w:val="00D652B5"/>
    <w:rsid w:val="00D66155"/>
    <w:rsid w:val="00D7007B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7E8"/>
    <w:rsid w:val="00DC2D36"/>
    <w:rsid w:val="00DC53EF"/>
    <w:rsid w:val="00DE5608"/>
    <w:rsid w:val="00DE58D0"/>
    <w:rsid w:val="00DE654F"/>
    <w:rsid w:val="00DF0B6E"/>
    <w:rsid w:val="00DF15E0"/>
    <w:rsid w:val="00DF1A5B"/>
    <w:rsid w:val="00DF2EAA"/>
    <w:rsid w:val="00DF37A0"/>
    <w:rsid w:val="00DF46B4"/>
    <w:rsid w:val="00E110E7"/>
    <w:rsid w:val="00E11B20"/>
    <w:rsid w:val="00E17FA2"/>
    <w:rsid w:val="00E22330"/>
    <w:rsid w:val="00E30B5A"/>
    <w:rsid w:val="00E3123D"/>
    <w:rsid w:val="00E312C9"/>
    <w:rsid w:val="00E31461"/>
    <w:rsid w:val="00E31D43"/>
    <w:rsid w:val="00E32608"/>
    <w:rsid w:val="00E34188"/>
    <w:rsid w:val="00E34B6E"/>
    <w:rsid w:val="00E35559"/>
    <w:rsid w:val="00E3723A"/>
    <w:rsid w:val="00E37860"/>
    <w:rsid w:val="00E406F2"/>
    <w:rsid w:val="00E446F1"/>
    <w:rsid w:val="00E46854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42A"/>
    <w:rsid w:val="00E90E49"/>
    <w:rsid w:val="00E917F9"/>
    <w:rsid w:val="00E9291C"/>
    <w:rsid w:val="00E93FFE"/>
    <w:rsid w:val="00E94F8A"/>
    <w:rsid w:val="00EA768E"/>
    <w:rsid w:val="00EA7A41"/>
    <w:rsid w:val="00EB077B"/>
    <w:rsid w:val="00EB4EA2"/>
    <w:rsid w:val="00EC24D5"/>
    <w:rsid w:val="00EC27C6"/>
    <w:rsid w:val="00EC4207"/>
    <w:rsid w:val="00EC5653"/>
    <w:rsid w:val="00EC71CE"/>
    <w:rsid w:val="00EC7E97"/>
    <w:rsid w:val="00ED1006"/>
    <w:rsid w:val="00EF18FE"/>
    <w:rsid w:val="00EF4859"/>
    <w:rsid w:val="00EF5787"/>
    <w:rsid w:val="00EF60D0"/>
    <w:rsid w:val="00F0168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944"/>
    <w:rsid w:val="00F313D6"/>
    <w:rsid w:val="00F32AF6"/>
    <w:rsid w:val="00F40F0C"/>
    <w:rsid w:val="00F4766C"/>
    <w:rsid w:val="00F5060E"/>
    <w:rsid w:val="00F507D1"/>
    <w:rsid w:val="00F519CE"/>
    <w:rsid w:val="00F51ADA"/>
    <w:rsid w:val="00F52432"/>
    <w:rsid w:val="00F60203"/>
    <w:rsid w:val="00F607C5"/>
    <w:rsid w:val="00F60DEA"/>
    <w:rsid w:val="00F6244B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5C28"/>
    <w:rsid w:val="00F76EFA"/>
    <w:rsid w:val="00F804BE"/>
    <w:rsid w:val="00F817CE"/>
    <w:rsid w:val="00F8391D"/>
    <w:rsid w:val="00F8456C"/>
    <w:rsid w:val="00F854F8"/>
    <w:rsid w:val="00F859D8"/>
    <w:rsid w:val="00F868F5"/>
    <w:rsid w:val="00F9056A"/>
    <w:rsid w:val="00F90726"/>
    <w:rsid w:val="00F90D03"/>
    <w:rsid w:val="00F90F8D"/>
    <w:rsid w:val="00F92782"/>
    <w:rsid w:val="00F93AA9"/>
    <w:rsid w:val="00F96985"/>
    <w:rsid w:val="00F97838"/>
    <w:rsid w:val="00FA2BB3"/>
    <w:rsid w:val="00FB4C80"/>
    <w:rsid w:val="00FB6A6A"/>
    <w:rsid w:val="00FC0D81"/>
    <w:rsid w:val="00FC4E4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E8CDD"/>
  <w15:chartTrackingRefBased/>
  <w15:docId w15:val="{E0AE3784-7284-4EBF-8870-137AFC0E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550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2F5F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F5F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5F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5F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5F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5F4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F5F4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5F4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5F4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655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5507"/>
  </w:style>
  <w:style w:type="paragraph" w:styleId="TOC8">
    <w:name w:val="toc 8"/>
    <w:basedOn w:val="TOC1"/>
    <w:uiPriority w:val="39"/>
    <w:rsid w:val="002F5F4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5F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F5F4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F5F4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F5F44"/>
    <w:pPr>
      <w:ind w:left="1701" w:hanging="1701"/>
    </w:pPr>
  </w:style>
  <w:style w:type="paragraph" w:styleId="TOC4">
    <w:name w:val="toc 4"/>
    <w:basedOn w:val="TOC3"/>
    <w:uiPriority w:val="39"/>
    <w:rsid w:val="002F5F44"/>
    <w:pPr>
      <w:ind w:left="1418" w:hanging="1418"/>
    </w:pPr>
  </w:style>
  <w:style w:type="paragraph" w:styleId="TOC3">
    <w:name w:val="toc 3"/>
    <w:basedOn w:val="TOC2"/>
    <w:uiPriority w:val="39"/>
    <w:rsid w:val="002F5F44"/>
    <w:pPr>
      <w:ind w:left="1134" w:hanging="1134"/>
    </w:pPr>
  </w:style>
  <w:style w:type="paragraph" w:styleId="TOC2">
    <w:name w:val="toc 2"/>
    <w:basedOn w:val="TOC1"/>
    <w:uiPriority w:val="39"/>
    <w:rsid w:val="002F5F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F5F44"/>
    <w:pPr>
      <w:ind w:left="284"/>
    </w:pPr>
  </w:style>
  <w:style w:type="paragraph" w:styleId="Index1">
    <w:name w:val="index 1"/>
    <w:basedOn w:val="Normal"/>
    <w:rsid w:val="002F5F44"/>
    <w:pPr>
      <w:keepLines/>
      <w:spacing w:after="0"/>
    </w:pPr>
  </w:style>
  <w:style w:type="paragraph" w:styleId="DocumentMap">
    <w:name w:val="Document Map"/>
    <w:basedOn w:val="Normal"/>
    <w:link w:val="DocumentMapChar"/>
    <w:rsid w:val="002F5F4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F5F44"/>
    <w:pPr>
      <w:numPr>
        <w:numId w:val="22"/>
      </w:numPr>
    </w:pPr>
  </w:style>
  <w:style w:type="paragraph" w:styleId="ListNumber">
    <w:name w:val="List Number"/>
    <w:basedOn w:val="List"/>
    <w:rsid w:val="002F5F4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F5F44"/>
    <w:pPr>
      <w:ind w:left="568" w:hanging="284"/>
    </w:pPr>
  </w:style>
  <w:style w:type="paragraph" w:styleId="Header">
    <w:name w:val="header"/>
    <w:link w:val="HeaderChar"/>
    <w:rsid w:val="002F5F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F5F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F5F4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F5F4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F5F44"/>
    <w:pPr>
      <w:ind w:left="1418" w:hanging="1418"/>
    </w:pPr>
  </w:style>
  <w:style w:type="paragraph" w:styleId="TOC6">
    <w:name w:val="toc 6"/>
    <w:basedOn w:val="TOC5"/>
    <w:next w:val="Normal"/>
    <w:uiPriority w:val="39"/>
    <w:rsid w:val="002F5F44"/>
    <w:pPr>
      <w:ind w:left="1985" w:hanging="1985"/>
    </w:pPr>
  </w:style>
  <w:style w:type="paragraph" w:styleId="TOC7">
    <w:name w:val="toc 7"/>
    <w:basedOn w:val="TOC6"/>
    <w:next w:val="Normal"/>
    <w:uiPriority w:val="39"/>
    <w:rsid w:val="002F5F44"/>
    <w:pPr>
      <w:ind w:left="2268" w:hanging="2268"/>
    </w:pPr>
  </w:style>
  <w:style w:type="paragraph" w:styleId="ListBullet2">
    <w:name w:val="List Bullet 2"/>
    <w:basedOn w:val="ListBullet"/>
    <w:rsid w:val="002F5F44"/>
    <w:pPr>
      <w:numPr>
        <w:numId w:val="17"/>
      </w:numPr>
    </w:pPr>
  </w:style>
  <w:style w:type="paragraph" w:styleId="ListBullet">
    <w:name w:val="List Bullet"/>
    <w:basedOn w:val="List"/>
    <w:rsid w:val="002F5F4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F5F44"/>
    <w:pPr>
      <w:numPr>
        <w:numId w:val="18"/>
      </w:numPr>
    </w:pPr>
  </w:style>
  <w:style w:type="paragraph" w:customStyle="1" w:styleId="EQ">
    <w:name w:val="EQ"/>
    <w:basedOn w:val="Normal"/>
    <w:next w:val="Normal"/>
    <w:rsid w:val="002F5F4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F5F44"/>
    <w:pPr>
      <w:ind w:left="851"/>
    </w:pPr>
    <w:rPr>
      <w:lang w:eastAsia="ja-JP"/>
    </w:rPr>
  </w:style>
  <w:style w:type="paragraph" w:styleId="List3">
    <w:name w:val="List 3"/>
    <w:basedOn w:val="List2"/>
    <w:rsid w:val="002F5F44"/>
    <w:pPr>
      <w:ind w:left="1135"/>
    </w:pPr>
  </w:style>
  <w:style w:type="paragraph" w:styleId="List4">
    <w:name w:val="List 4"/>
    <w:basedOn w:val="List3"/>
    <w:rsid w:val="002F5F44"/>
    <w:pPr>
      <w:ind w:left="1418"/>
    </w:pPr>
  </w:style>
  <w:style w:type="paragraph" w:styleId="List5">
    <w:name w:val="List 5"/>
    <w:basedOn w:val="List4"/>
    <w:rsid w:val="002F5F44"/>
    <w:pPr>
      <w:ind w:left="1702"/>
    </w:pPr>
  </w:style>
  <w:style w:type="paragraph" w:customStyle="1" w:styleId="EditorsNote">
    <w:name w:val="Editor's Note"/>
    <w:basedOn w:val="NO"/>
    <w:link w:val="EditorsNoteChar"/>
    <w:rsid w:val="002F5F44"/>
    <w:rPr>
      <w:color w:val="FF0000"/>
      <w:lang w:val="x-none" w:eastAsia="x-none"/>
    </w:rPr>
  </w:style>
  <w:style w:type="paragraph" w:styleId="ListBullet4">
    <w:name w:val="List Bullet 4"/>
    <w:basedOn w:val="ListBullet3"/>
    <w:rsid w:val="002F5F44"/>
    <w:pPr>
      <w:numPr>
        <w:numId w:val="19"/>
      </w:numPr>
    </w:pPr>
  </w:style>
  <w:style w:type="paragraph" w:styleId="ListBullet5">
    <w:name w:val="List Bullet 5"/>
    <w:basedOn w:val="ListBullet4"/>
    <w:rsid w:val="002F5F44"/>
    <w:pPr>
      <w:numPr>
        <w:numId w:val="20"/>
      </w:numPr>
    </w:pPr>
  </w:style>
  <w:style w:type="paragraph" w:styleId="Footer">
    <w:name w:val="footer"/>
    <w:basedOn w:val="Header"/>
    <w:link w:val="FooterChar"/>
    <w:rsid w:val="002F5F44"/>
    <w:pPr>
      <w:jc w:val="center"/>
    </w:pPr>
    <w:rPr>
      <w:i/>
    </w:rPr>
  </w:style>
  <w:style w:type="paragraph" w:customStyle="1" w:styleId="Reference">
    <w:name w:val="Reference"/>
    <w:basedOn w:val="BodyText"/>
    <w:rsid w:val="002F5F4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F5F44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F5F44"/>
  </w:style>
  <w:style w:type="paragraph" w:styleId="BodyText">
    <w:name w:val="Body Text"/>
    <w:basedOn w:val="Normal"/>
    <w:link w:val="BodyTextChar"/>
    <w:rsid w:val="002F5F4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F5F44"/>
    <w:rPr>
      <w:color w:val="0000FF"/>
      <w:u w:val="single"/>
    </w:rPr>
  </w:style>
  <w:style w:type="character" w:styleId="FollowedHyperlink">
    <w:name w:val="FollowedHyperlink"/>
    <w:unhideWhenUsed/>
    <w:rsid w:val="002F5F44"/>
    <w:rPr>
      <w:color w:val="800080"/>
      <w:u w:val="single"/>
    </w:rPr>
  </w:style>
  <w:style w:type="character" w:styleId="CommentReference">
    <w:name w:val="annotation reference"/>
    <w:uiPriority w:val="99"/>
    <w:qFormat/>
    <w:rsid w:val="002F5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5F44"/>
  </w:style>
  <w:style w:type="paragraph" w:styleId="CommentSubject">
    <w:name w:val="annotation subject"/>
    <w:basedOn w:val="CommentText"/>
    <w:next w:val="CommentText"/>
    <w:link w:val="CommentSubjectChar"/>
    <w:rsid w:val="002F5F44"/>
    <w:rPr>
      <w:b/>
      <w:bCs/>
    </w:rPr>
  </w:style>
  <w:style w:type="character" w:customStyle="1" w:styleId="Heading1Char">
    <w:name w:val="Heading 1 Char"/>
    <w:link w:val="Heading1"/>
    <w:rsid w:val="002F5F4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F5F44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F5F4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F5F4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F5F44"/>
    <w:rPr>
      <w:rFonts w:ascii="Times New Roman" w:hAnsi="Times New Roman"/>
    </w:rPr>
  </w:style>
  <w:style w:type="paragraph" w:customStyle="1" w:styleId="Proposal">
    <w:name w:val="Proposal"/>
    <w:basedOn w:val="BodyText"/>
    <w:rsid w:val="002F5F4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F5F4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F5F44"/>
    <w:rPr>
      <w:rFonts w:ascii="Times New Roman" w:hAnsi="Times New Roman"/>
    </w:rPr>
  </w:style>
  <w:style w:type="paragraph" w:customStyle="1" w:styleId="EX">
    <w:name w:val="EX"/>
    <w:basedOn w:val="Normal"/>
    <w:rsid w:val="002F5F44"/>
    <w:pPr>
      <w:keepLines/>
      <w:ind w:left="1702" w:hanging="1418"/>
    </w:pPr>
  </w:style>
  <w:style w:type="paragraph" w:customStyle="1" w:styleId="EW">
    <w:name w:val="EW"/>
    <w:basedOn w:val="EX"/>
    <w:rsid w:val="002F5F44"/>
    <w:pPr>
      <w:spacing w:after="0"/>
    </w:pPr>
  </w:style>
  <w:style w:type="paragraph" w:customStyle="1" w:styleId="TAL">
    <w:name w:val="TAL"/>
    <w:basedOn w:val="Normal"/>
    <w:link w:val="TALCar"/>
    <w:rsid w:val="002F5F4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F5F44"/>
    <w:pPr>
      <w:jc w:val="center"/>
    </w:pPr>
  </w:style>
  <w:style w:type="paragraph" w:customStyle="1" w:styleId="TAH">
    <w:name w:val="TAH"/>
    <w:basedOn w:val="TAC"/>
    <w:link w:val="TAHCar"/>
    <w:rsid w:val="002F5F44"/>
    <w:rPr>
      <w:b/>
    </w:rPr>
  </w:style>
  <w:style w:type="paragraph" w:customStyle="1" w:styleId="TAN">
    <w:name w:val="TAN"/>
    <w:basedOn w:val="TAL"/>
    <w:rsid w:val="002F5F44"/>
    <w:pPr>
      <w:ind w:left="851" w:hanging="851"/>
    </w:pPr>
  </w:style>
  <w:style w:type="paragraph" w:customStyle="1" w:styleId="TAR">
    <w:name w:val="TAR"/>
    <w:basedOn w:val="TAL"/>
    <w:rsid w:val="002F5F44"/>
    <w:pPr>
      <w:jc w:val="right"/>
    </w:pPr>
  </w:style>
  <w:style w:type="paragraph" w:customStyle="1" w:styleId="TH">
    <w:name w:val="TH"/>
    <w:basedOn w:val="Normal"/>
    <w:link w:val="THChar"/>
    <w:rsid w:val="002F5F4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F5F4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F5F44"/>
    <w:pPr>
      <w:outlineLvl w:val="9"/>
    </w:pPr>
  </w:style>
  <w:style w:type="paragraph" w:customStyle="1" w:styleId="ZA">
    <w:name w:val="ZA"/>
    <w:rsid w:val="002F5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F5F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F5F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F5F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F5F44"/>
  </w:style>
  <w:style w:type="paragraph" w:customStyle="1" w:styleId="ZH">
    <w:name w:val="ZH"/>
    <w:rsid w:val="002F5F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F5F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F5F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F5F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F5F44"/>
    <w:pPr>
      <w:framePr w:wrap="notBeside" w:y="16161"/>
    </w:pPr>
  </w:style>
  <w:style w:type="paragraph" w:customStyle="1" w:styleId="FP">
    <w:name w:val="FP"/>
    <w:basedOn w:val="Normal"/>
    <w:rsid w:val="002F5F44"/>
    <w:pPr>
      <w:spacing w:after="0"/>
    </w:pPr>
  </w:style>
  <w:style w:type="paragraph" w:customStyle="1" w:styleId="Observation">
    <w:name w:val="Observation"/>
    <w:basedOn w:val="Proposal"/>
    <w:qFormat/>
    <w:rsid w:val="002F5F4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F5F4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F5F4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F5F4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F5F4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F5F4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F5F4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F5F44"/>
    <w:pPr>
      <w:ind w:left="1985"/>
    </w:pPr>
  </w:style>
  <w:style w:type="character" w:customStyle="1" w:styleId="B6Char">
    <w:name w:val="B6 Char"/>
    <w:link w:val="B6"/>
    <w:rsid w:val="002F5F4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F5F44"/>
    <w:pPr>
      <w:ind w:left="2269"/>
    </w:pPr>
  </w:style>
  <w:style w:type="character" w:customStyle="1" w:styleId="B7Char">
    <w:name w:val="B7 Char"/>
    <w:basedOn w:val="B6Char"/>
    <w:link w:val="B7"/>
    <w:rsid w:val="002F5F4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F5F44"/>
    <w:pPr>
      <w:ind w:left="2552"/>
    </w:pPr>
  </w:style>
  <w:style w:type="character" w:customStyle="1" w:styleId="BalloonTextChar">
    <w:name w:val="Balloon Text Char"/>
    <w:link w:val="BalloonText"/>
    <w:rsid w:val="002F5F4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F5F4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F5F4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F5F4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F5F4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F5F4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F5F4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F5F4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F5F44"/>
    <w:pPr>
      <w:keepLines/>
      <w:ind w:left="1135" w:hanging="851"/>
    </w:pPr>
  </w:style>
  <w:style w:type="character" w:customStyle="1" w:styleId="NOChar">
    <w:name w:val="NO Char"/>
    <w:link w:val="NO"/>
    <w:qFormat/>
    <w:rsid w:val="002F5F4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F5F4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F5F44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F5F44"/>
    <w:rPr>
      <w:i/>
      <w:iCs/>
    </w:rPr>
  </w:style>
  <w:style w:type="paragraph" w:customStyle="1" w:styleId="FigureTitle">
    <w:name w:val="Figure_Title"/>
    <w:basedOn w:val="Normal"/>
    <w:next w:val="Normal"/>
    <w:rsid w:val="002F5F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F5F4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F5F4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F5F4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F5F44"/>
    <w:rPr>
      <w:i/>
      <w:color w:val="0000FF"/>
    </w:rPr>
  </w:style>
  <w:style w:type="character" w:customStyle="1" w:styleId="Heading2Char">
    <w:name w:val="Heading 2 Char"/>
    <w:link w:val="Heading2"/>
    <w:rsid w:val="002F5F4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F5F4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F5F4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F5F4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F5F4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F5F4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F5F4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F5F4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F5F4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F5F4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F5F4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F5F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F5F44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2F5F4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F5F4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F5F44"/>
    <w:pPr>
      <w:spacing w:after="0"/>
    </w:pPr>
  </w:style>
  <w:style w:type="paragraph" w:customStyle="1" w:styleId="PL">
    <w:name w:val="PL"/>
    <w:link w:val="PLChar"/>
    <w:qFormat/>
    <w:rsid w:val="002F5F4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F5F4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F5F4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F5F4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F5F44"/>
    <w:rPr>
      <w:b/>
      <w:bCs/>
    </w:rPr>
  </w:style>
  <w:style w:type="table" w:styleId="TableGrid">
    <w:name w:val="Table Grid"/>
    <w:basedOn w:val="TableNormal"/>
    <w:uiPriority w:val="39"/>
    <w:rsid w:val="002F5F4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F5F4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F5F4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F5F4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F5F44"/>
  </w:style>
  <w:style w:type="paragraph" w:customStyle="1" w:styleId="TALCharChar">
    <w:name w:val="TAL Char Char"/>
    <w:basedOn w:val="Normal"/>
    <w:link w:val="TALCharCharChar"/>
    <w:rsid w:val="002F5F4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F5F4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F5F4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F5F4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F5F4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F5F4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F5F4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A7A53"/>
    <w:pPr>
      <w:spacing w:before="100" w:beforeAutospacing="1" w:after="100" w:afterAutospacing="1"/>
    </w:pPr>
    <w:rPr>
      <w:sz w:val="24"/>
      <w:szCs w:val="24"/>
    </w:rPr>
  </w:style>
  <w:style w:type="paragraph" w:styleId="Revision">
    <w:name w:val="Revision"/>
    <w:hidden/>
    <w:uiPriority w:val="99"/>
    <w:semiHidden/>
    <w:rsid w:val="0005108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5NUHHDQN7SK2-1476151046-41089</_dlc_DocId>
    <_dlc_DocIdUrl xmlns="f166a696-7b5b-4ccd-9f0c-ffde0cceec81">
      <Url>https://ericsson.sharepoint.com/sites/star/_layouts/15/DocIdRedir.aspx?ID=5NUHHDQN7SK2-1476151046-41089</Url>
      <Description>5NUHHDQN7SK2-1476151046-41089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CD514-2DC3-40C8-B78B-61C0331657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6AA49B-7B10-40C0-8809-B60631BB35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9B805D9-E921-44A5-AB99-A5355CCB13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18FCDF-3CDF-45C0-9D01-89AFF06BC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1AD372-4A30-4B02-BAC3-B2580FDC5E37}">
  <ds:schemaRefs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0EDF45B-ACA6-437D-AEA6-916D0476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7147</CharactersWithSpaces>
  <SharedDoc>false</SharedDoc>
  <HLinks>
    <vt:vector size="24" baseType="variant">
      <vt:variant>
        <vt:i4>2949122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http://www.3gpp.org/ftp/TSG_RAN/TSG_RAN/TSGR_82/Docs/RP-182892.zip</vt:lpwstr>
      </vt:variant>
      <vt:variant>
        <vt:lpwstr/>
      </vt:variant>
      <vt:variant>
        <vt:i4>3014658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http://www.3gpp.org/ftp/TSG_RAN/TSG_RAN/TSGR_82/Docs/RP-182891.zip</vt:lpwstr>
      </vt:variant>
      <vt:variant>
        <vt:lpwstr/>
      </vt:variant>
      <vt:variant>
        <vt:i4>2293771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_Toc950021</vt:lpwstr>
      </vt:variant>
      <vt:variant>
        <vt:i4>2228235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_Toc950020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Tuomas Tirronen</cp:lastModifiedBy>
  <cp:revision>154</cp:revision>
  <cp:lastPrinted>2008-01-31T08:09:00Z</cp:lastPrinted>
  <dcterms:created xsi:type="dcterms:W3CDTF">2019-02-12T09:11:00Z</dcterms:created>
  <dcterms:modified xsi:type="dcterms:W3CDTF">2019-02-14T23:30:00Z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181dd52d-e8d4-4948-9b7b-9866ec090daf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AuthorIds_UIVersion_512">
    <vt:lpwstr>357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3584">
    <vt:lpwstr>291</vt:lpwstr>
  </property>
  <property fmtid="{D5CDD505-2E9C-101B-9397-08002B2CF9AE}" pid="16" name="AuthorIds_UIVersion_4096">
    <vt:lpwstr>291</vt:lpwstr>
  </property>
  <property fmtid="{D5CDD505-2E9C-101B-9397-08002B2CF9AE}" pid="17" name="AuthorIds_UIVersion_5120">
    <vt:lpwstr>283</vt:lpwstr>
  </property>
  <property fmtid="{D5CDD505-2E9C-101B-9397-08002B2CF9AE}" pid="18" name="AuthorIds_UIVersion_5632">
    <vt:lpwstr>283</vt:lpwstr>
  </property>
  <property fmtid="{D5CDD505-2E9C-101B-9397-08002B2CF9AE}" pid="19" name="AuthorIds_UIVersion_6144">
    <vt:lpwstr>291</vt:lpwstr>
  </property>
  <property fmtid="{D5CDD505-2E9C-101B-9397-08002B2CF9AE}" pid="20" name="AuthorIds_UIVersion_9216">
    <vt:lpwstr>48</vt:lpwstr>
  </property>
  <property fmtid="{D5CDD505-2E9C-101B-9397-08002B2CF9AE}" pid="21" name="AuthorIds_UIVersion_9728">
    <vt:lpwstr>326</vt:lpwstr>
  </property>
  <property fmtid="{D5CDD505-2E9C-101B-9397-08002B2CF9AE}" pid="22" name="AuthorIds_UIVersion_10240">
    <vt:lpwstr>48</vt:lpwstr>
  </property>
  <property fmtid="{D5CDD505-2E9C-101B-9397-08002B2CF9AE}" pid="23" name="AuthorIds_UIVersion_11264">
    <vt:lpwstr>291</vt:lpwstr>
  </property>
  <property fmtid="{D5CDD505-2E9C-101B-9397-08002B2CF9AE}" pid="24" name="AuthorIds_UIVersion_13312">
    <vt:lpwstr>48</vt:lpwstr>
  </property>
  <property fmtid="{D5CDD505-2E9C-101B-9397-08002B2CF9AE}" pid="25" name="AuthorIds_UIVersion_13824">
    <vt:lpwstr>347</vt:lpwstr>
  </property>
  <property fmtid="{D5CDD505-2E9C-101B-9397-08002B2CF9AE}" pid="26" name="AuthorIds_UIVersion_14336">
    <vt:lpwstr>291</vt:lpwstr>
  </property>
  <property fmtid="{D5CDD505-2E9C-101B-9397-08002B2CF9AE}" pid="27" name="AuthorIds_UIVersion_14848">
    <vt:lpwstr>48</vt:lpwstr>
  </property>
  <property fmtid="{D5CDD505-2E9C-101B-9397-08002B2CF9AE}" pid="28" name="AuthorIds_UIVersion_15360">
    <vt:lpwstr>291</vt:lpwstr>
  </property>
</Properties>
</file>